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0A27" w14:textId="77777777" w:rsidR="004B6CA0" w:rsidRPr="00D54B19" w:rsidRDefault="00480CCD" w:rsidP="004B6CA0">
      <w:pPr>
        <w:jc w:val="center"/>
        <w:rPr>
          <w:rFonts w:ascii="Calibri" w:hAnsi="Calibri" w:cs="Calibri"/>
          <w:b/>
        </w:rPr>
      </w:pPr>
      <w:r w:rsidRPr="00D54B19">
        <w:rPr>
          <w:rFonts w:ascii="Calibri" w:hAnsi="Calibri" w:cs="Calibri"/>
          <w:b/>
        </w:rPr>
        <w:t xml:space="preserve">Environmental </w:t>
      </w:r>
      <w:r w:rsidR="003341E4" w:rsidRPr="00D54B19">
        <w:rPr>
          <w:rFonts w:ascii="Calibri" w:hAnsi="Calibri" w:cs="Calibri"/>
          <w:b/>
        </w:rPr>
        <w:t>C</w:t>
      </w:r>
      <w:r w:rsidRPr="00D54B19">
        <w:rPr>
          <w:rFonts w:ascii="Calibri" w:hAnsi="Calibri" w:cs="Calibri"/>
          <w:b/>
        </w:rPr>
        <w:t xml:space="preserve">ollaboration and </w:t>
      </w:r>
      <w:r w:rsidR="003341E4" w:rsidRPr="00D54B19">
        <w:rPr>
          <w:rFonts w:ascii="Calibri" w:hAnsi="Calibri" w:cs="Calibri"/>
          <w:b/>
        </w:rPr>
        <w:t>C</w:t>
      </w:r>
      <w:r w:rsidRPr="00D54B19">
        <w:rPr>
          <w:rFonts w:ascii="Calibri" w:hAnsi="Calibri" w:cs="Calibri"/>
          <w:b/>
        </w:rPr>
        <w:t xml:space="preserve">onflict </w:t>
      </w:r>
      <w:r w:rsidR="003341E4" w:rsidRPr="00D54B19">
        <w:rPr>
          <w:rFonts w:ascii="Calibri" w:hAnsi="Calibri" w:cs="Calibri"/>
          <w:b/>
        </w:rPr>
        <w:t>R</w:t>
      </w:r>
      <w:r w:rsidRPr="00D54B19">
        <w:rPr>
          <w:rFonts w:ascii="Calibri" w:hAnsi="Calibri" w:cs="Calibri"/>
          <w:b/>
        </w:rPr>
        <w:t>esolution (</w:t>
      </w:r>
      <w:r w:rsidR="009A5D0D" w:rsidRPr="00D54B19">
        <w:rPr>
          <w:rFonts w:ascii="Calibri" w:hAnsi="Calibri" w:cs="Calibri"/>
          <w:b/>
        </w:rPr>
        <w:t>E</w:t>
      </w:r>
      <w:r w:rsidR="00205355" w:rsidRPr="00D54B19">
        <w:rPr>
          <w:rFonts w:ascii="Calibri" w:hAnsi="Calibri" w:cs="Calibri"/>
          <w:b/>
        </w:rPr>
        <w:t>C</w:t>
      </w:r>
      <w:r w:rsidR="009A5D0D" w:rsidRPr="00D54B19">
        <w:rPr>
          <w:rFonts w:ascii="Calibri" w:hAnsi="Calibri" w:cs="Calibri"/>
          <w:b/>
        </w:rPr>
        <w:t>CR</w:t>
      </w:r>
      <w:r w:rsidRPr="00D54B19">
        <w:rPr>
          <w:rFonts w:ascii="Calibri" w:hAnsi="Calibri" w:cs="Calibri"/>
          <w:b/>
        </w:rPr>
        <w:t>)</w:t>
      </w:r>
      <w:r w:rsidR="004B6CA0" w:rsidRPr="00D54B19">
        <w:rPr>
          <w:rFonts w:ascii="Calibri" w:hAnsi="Calibri" w:cs="Calibri"/>
          <w:b/>
        </w:rPr>
        <w:t xml:space="preserve"> in the Federal Government</w:t>
      </w:r>
    </w:p>
    <w:p w14:paraId="75382D6A" w14:textId="77777777" w:rsidR="004B6CA0" w:rsidRPr="00D54B19" w:rsidRDefault="004B6CA0" w:rsidP="004B6CA0">
      <w:pPr>
        <w:jc w:val="center"/>
        <w:rPr>
          <w:rFonts w:ascii="Calibri" w:hAnsi="Calibri" w:cs="Calibri"/>
          <w:b/>
        </w:rPr>
      </w:pPr>
      <w:r w:rsidRPr="00D54B19">
        <w:rPr>
          <w:rFonts w:ascii="Calibri" w:hAnsi="Calibri" w:cs="Calibri"/>
          <w:b/>
        </w:rPr>
        <w:t>Fiscal Year 202</w:t>
      </w:r>
      <w:r w:rsidR="00E03B8A">
        <w:rPr>
          <w:rFonts w:ascii="Calibri" w:hAnsi="Calibri" w:cs="Calibri"/>
          <w:b/>
        </w:rPr>
        <w:t>3</w:t>
      </w:r>
      <w:r w:rsidRPr="00D54B19">
        <w:rPr>
          <w:rFonts w:ascii="Calibri" w:hAnsi="Calibri" w:cs="Calibri"/>
          <w:b/>
        </w:rPr>
        <w:t xml:space="preserve"> Agency Reporting Template </w:t>
      </w:r>
    </w:p>
    <w:p w14:paraId="07334501" w14:textId="77777777" w:rsidR="004B6CA0" w:rsidRPr="00D54B19" w:rsidRDefault="004B6CA0" w:rsidP="000B5168">
      <w:pPr>
        <w:pStyle w:val="NormalWeb"/>
        <w:shd w:val="clear" w:color="auto" w:fill="FFFFFF"/>
        <w:spacing w:before="240" w:beforeAutospacing="0" w:after="0" w:afterAutospacing="0"/>
        <w:rPr>
          <w:rFonts w:ascii="Calibri" w:hAnsi="Calibri" w:cs="Calibri"/>
          <w:b/>
          <w:bCs/>
          <w:color w:val="000000"/>
          <w:sz w:val="22"/>
          <w:szCs w:val="19"/>
        </w:rPr>
      </w:pPr>
      <w:r w:rsidRPr="00D54B19">
        <w:rPr>
          <w:rFonts w:ascii="Calibri" w:hAnsi="Calibri" w:cs="Calibri"/>
          <w:b/>
          <w:bCs/>
          <w:color w:val="000000"/>
          <w:sz w:val="22"/>
          <w:szCs w:val="19"/>
        </w:rPr>
        <w:t>Background</w:t>
      </w:r>
    </w:p>
    <w:p w14:paraId="54EAF6D4" w14:textId="77777777" w:rsidR="007E6B0C" w:rsidRPr="007E6B0C" w:rsidRDefault="00430B7E" w:rsidP="007E6B0C">
      <w:pPr>
        <w:spacing w:before="240"/>
        <w:rPr>
          <w:rFonts w:ascii="Calibri" w:hAnsi="Calibri" w:cs="Calibri"/>
          <w:sz w:val="22"/>
        </w:rPr>
      </w:pPr>
      <w:r w:rsidRPr="00D54B19">
        <w:rPr>
          <w:rFonts w:ascii="Calibri" w:hAnsi="Calibri" w:cs="Calibri"/>
          <w:color w:val="000000"/>
          <w:sz w:val="22"/>
          <w:szCs w:val="19"/>
        </w:rPr>
        <w:t>On</w:t>
      </w:r>
      <w:r w:rsidR="00F421B9" w:rsidRPr="00D54B19">
        <w:rPr>
          <w:rFonts w:ascii="Calibri" w:hAnsi="Calibri" w:cs="Calibri"/>
          <w:color w:val="000000"/>
          <w:sz w:val="22"/>
          <w:szCs w:val="19"/>
        </w:rPr>
        <w:t xml:space="preserve"> September 7, 2012</w:t>
      </w:r>
      <w:r w:rsidRPr="00D54B19">
        <w:rPr>
          <w:rFonts w:ascii="Calibri" w:hAnsi="Calibri" w:cs="Calibri"/>
          <w:color w:val="000000"/>
          <w:sz w:val="22"/>
          <w:szCs w:val="19"/>
        </w:rPr>
        <w:t xml:space="preserve">, </w:t>
      </w:r>
      <w:r w:rsidR="006C0886" w:rsidRPr="00D54B19">
        <w:rPr>
          <w:rFonts w:ascii="Calibri" w:hAnsi="Calibri" w:cs="Calibri"/>
          <w:color w:val="000000"/>
          <w:sz w:val="22"/>
          <w:szCs w:val="19"/>
        </w:rPr>
        <w:t>the</w:t>
      </w:r>
      <w:r w:rsidRPr="00D54B19">
        <w:rPr>
          <w:rFonts w:ascii="Calibri" w:hAnsi="Calibri" w:cs="Calibri"/>
          <w:color w:val="000000"/>
          <w:sz w:val="22"/>
          <w:szCs w:val="19"/>
        </w:rPr>
        <w:t xml:space="preserve"> Director of the Office of Management and Budget (OMB), and </w:t>
      </w:r>
      <w:r w:rsidR="006C0886" w:rsidRPr="00D54B19">
        <w:rPr>
          <w:rFonts w:ascii="Calibri" w:hAnsi="Calibri" w:cs="Calibri"/>
          <w:color w:val="000000"/>
          <w:sz w:val="22"/>
          <w:szCs w:val="19"/>
        </w:rPr>
        <w:t xml:space="preserve">the </w:t>
      </w:r>
      <w:r w:rsidRPr="00D54B19">
        <w:rPr>
          <w:rFonts w:ascii="Calibri" w:hAnsi="Calibri" w:cs="Calibri"/>
          <w:color w:val="000000"/>
          <w:sz w:val="22"/>
          <w:szCs w:val="19"/>
        </w:rPr>
        <w:t xml:space="preserve">Chairman of the President's Council on Environmental Quality (CEQ) issued a </w:t>
      </w:r>
      <w:r w:rsidR="00F421B9" w:rsidRPr="00D54B19">
        <w:rPr>
          <w:rFonts w:ascii="Calibri" w:hAnsi="Calibri" w:cs="Calibri"/>
          <w:color w:val="000000"/>
          <w:sz w:val="22"/>
          <w:szCs w:val="19"/>
        </w:rPr>
        <w:t xml:space="preserve">revised </w:t>
      </w:r>
      <w:r w:rsidRPr="00D54B19">
        <w:rPr>
          <w:rFonts w:ascii="Calibri" w:hAnsi="Calibri" w:cs="Calibri"/>
          <w:color w:val="000000"/>
          <w:sz w:val="22"/>
          <w:szCs w:val="19"/>
        </w:rPr>
        <w:t xml:space="preserve">policy memorandum on environmental </w:t>
      </w:r>
      <w:r w:rsidR="00205355" w:rsidRPr="00D54B19">
        <w:rPr>
          <w:rFonts w:ascii="Calibri" w:hAnsi="Calibri" w:cs="Calibri"/>
          <w:color w:val="000000"/>
          <w:sz w:val="22"/>
          <w:szCs w:val="19"/>
        </w:rPr>
        <w:t xml:space="preserve">collaboration and </w:t>
      </w:r>
      <w:r w:rsidRPr="00D54B19">
        <w:rPr>
          <w:rFonts w:ascii="Calibri" w:hAnsi="Calibri" w:cs="Calibri"/>
          <w:color w:val="000000"/>
          <w:sz w:val="22"/>
          <w:szCs w:val="19"/>
        </w:rPr>
        <w:t>conflict resolution (E</w:t>
      </w:r>
      <w:r w:rsidR="00205355" w:rsidRPr="00D54B19">
        <w:rPr>
          <w:rFonts w:ascii="Calibri" w:hAnsi="Calibri" w:cs="Calibri"/>
          <w:color w:val="000000"/>
          <w:sz w:val="22"/>
          <w:szCs w:val="19"/>
        </w:rPr>
        <w:t>C</w:t>
      </w:r>
      <w:r w:rsidRPr="00D54B19">
        <w:rPr>
          <w:rFonts w:ascii="Calibri" w:hAnsi="Calibri" w:cs="Calibri"/>
          <w:color w:val="000000"/>
          <w:sz w:val="22"/>
          <w:szCs w:val="19"/>
        </w:rPr>
        <w:t>CR).</w:t>
      </w:r>
      <w:r w:rsidR="00437D6E" w:rsidRPr="00D54B19">
        <w:rPr>
          <w:rFonts w:ascii="Calibri" w:hAnsi="Calibri" w:cs="Calibri"/>
          <w:color w:val="000000"/>
          <w:sz w:val="22"/>
          <w:szCs w:val="19"/>
        </w:rPr>
        <w:t xml:space="preserve"> This </w:t>
      </w:r>
      <w:r w:rsidR="00F4666A" w:rsidRPr="00D54B19">
        <w:rPr>
          <w:rFonts w:ascii="Calibri" w:hAnsi="Calibri" w:cs="Calibri"/>
          <w:color w:val="000000"/>
          <w:sz w:val="22"/>
          <w:szCs w:val="19"/>
        </w:rPr>
        <w:t>joint</w:t>
      </w:r>
      <w:r w:rsidR="00D73258" w:rsidRPr="00D54B19">
        <w:rPr>
          <w:rFonts w:ascii="Calibri" w:hAnsi="Calibri" w:cs="Calibri"/>
          <w:color w:val="000000"/>
          <w:sz w:val="22"/>
          <w:szCs w:val="19"/>
        </w:rPr>
        <w:t xml:space="preserve"> </w:t>
      </w:r>
      <w:r w:rsidR="00437D6E" w:rsidRPr="00D54B19">
        <w:rPr>
          <w:rFonts w:ascii="Calibri" w:hAnsi="Calibri" w:cs="Calibri"/>
          <w:color w:val="000000"/>
          <w:sz w:val="22"/>
          <w:szCs w:val="19"/>
        </w:rPr>
        <w:t>memo builds on</w:t>
      </w:r>
      <w:r w:rsidR="00F4666A" w:rsidRPr="00D54B19">
        <w:rPr>
          <w:rFonts w:ascii="Calibri" w:hAnsi="Calibri" w:cs="Calibri"/>
          <w:color w:val="000000"/>
          <w:sz w:val="22"/>
          <w:szCs w:val="19"/>
        </w:rPr>
        <w:t>,</w:t>
      </w:r>
      <w:r w:rsidR="00FB094F" w:rsidRPr="00D54B19">
        <w:rPr>
          <w:rFonts w:ascii="Calibri" w:hAnsi="Calibri" w:cs="Calibri"/>
          <w:color w:val="000000"/>
          <w:sz w:val="22"/>
          <w:szCs w:val="19"/>
        </w:rPr>
        <w:t xml:space="preserve"> reinforces</w:t>
      </w:r>
      <w:r w:rsidR="00F4666A" w:rsidRPr="00D54B19">
        <w:rPr>
          <w:rFonts w:ascii="Calibri" w:hAnsi="Calibri" w:cs="Calibri"/>
          <w:color w:val="000000"/>
          <w:sz w:val="22"/>
          <w:szCs w:val="19"/>
        </w:rPr>
        <w:t>, and replaces</w:t>
      </w:r>
      <w:r w:rsidR="00FB094F" w:rsidRPr="00D54B19">
        <w:rPr>
          <w:rFonts w:ascii="Calibri" w:hAnsi="Calibri" w:cs="Calibri"/>
          <w:color w:val="000000"/>
          <w:sz w:val="22"/>
          <w:szCs w:val="19"/>
        </w:rPr>
        <w:t xml:space="preserve"> </w:t>
      </w:r>
      <w:r w:rsidR="00F4666A" w:rsidRPr="00D54B19">
        <w:rPr>
          <w:rFonts w:ascii="Calibri" w:hAnsi="Calibri" w:cs="Calibri"/>
          <w:color w:val="000000"/>
          <w:sz w:val="22"/>
          <w:szCs w:val="19"/>
        </w:rPr>
        <w:t>the</w:t>
      </w:r>
      <w:r w:rsidR="00437D6E" w:rsidRPr="00D54B19">
        <w:rPr>
          <w:rFonts w:ascii="Calibri" w:hAnsi="Calibri" w:cs="Calibri"/>
          <w:color w:val="000000"/>
          <w:sz w:val="22"/>
          <w:szCs w:val="19"/>
        </w:rPr>
        <w:t xml:space="preserve"> memo on ECR issued in 2005</w:t>
      </w:r>
      <w:r w:rsidR="005F1EA7">
        <w:rPr>
          <w:rFonts w:ascii="Calibri" w:hAnsi="Calibri" w:cs="Calibri"/>
          <w:color w:val="000000"/>
          <w:sz w:val="22"/>
          <w:szCs w:val="19"/>
        </w:rPr>
        <w:t>,</w:t>
      </w:r>
      <w:r w:rsidR="007E6B0C" w:rsidRPr="00D54B19">
        <w:rPr>
          <w:rFonts w:ascii="Calibri" w:hAnsi="Calibri" w:cs="Calibri"/>
          <w:color w:val="000000"/>
          <w:sz w:val="22"/>
          <w:szCs w:val="19"/>
        </w:rPr>
        <w:t xml:space="preserve"> and defines ECCR as: </w:t>
      </w:r>
    </w:p>
    <w:p w14:paraId="550BF716" w14:textId="77777777" w:rsidR="00712F6D" w:rsidRPr="00DB6D34" w:rsidRDefault="007E6B0C" w:rsidP="00DB6D34">
      <w:pPr>
        <w:spacing w:before="60"/>
        <w:ind w:left="288" w:right="288"/>
        <w:rPr>
          <w:rFonts w:ascii="Calibri" w:hAnsi="Calibri" w:cs="Calibri"/>
          <w:i/>
          <w:sz w:val="22"/>
        </w:rPr>
      </w:pPr>
      <w:r w:rsidRPr="007E6B0C">
        <w:rPr>
          <w:rFonts w:ascii="Calibri" w:hAnsi="Calibri" w:cs="Calibri"/>
          <w:sz w:val="22"/>
        </w:rPr>
        <w:t xml:space="preserve"> </w:t>
      </w:r>
      <w:r w:rsidRPr="007E6B0C">
        <w:rPr>
          <w:rFonts w:ascii="Calibri" w:hAnsi="Calibri" w:cs="Calibri"/>
          <w:i/>
          <w:sz w:val="22"/>
        </w:rPr>
        <w:t>“. . . third-party assisted collaborative problem solving and conflict resolution in the context of environmental, public lands, or natural resources issues or conflicts, including matters related to energy, transportation, and water and land management</w:t>
      </w:r>
      <w:r w:rsidR="00DB6D34">
        <w:rPr>
          <w:rFonts w:ascii="Calibri" w:hAnsi="Calibri" w:cs="Calibri"/>
          <w:i/>
          <w:sz w:val="22"/>
        </w:rPr>
        <w:t>…….</w:t>
      </w:r>
      <w:r w:rsidR="00DB6D34" w:rsidRPr="00D54B19">
        <w:rPr>
          <w:rFonts w:ascii="Calibri" w:hAnsi="Calibri" w:cs="Calibri"/>
          <w:i/>
          <w:sz w:val="22"/>
        </w:rPr>
        <w:t xml:space="preserve"> </w:t>
      </w:r>
      <w:r w:rsidR="00DB6D34" w:rsidRPr="00DB6D34">
        <w:rPr>
          <w:rFonts w:ascii="Calibri" w:hAnsi="Calibri" w:cs="Calibri"/>
          <w:i/>
          <w:sz w:val="22"/>
        </w:rPr>
        <w:t>The term Environmental Collaboration and Conflict Resolution encompasses a range of assisted collaboration, negotiation, and facilitated dialogue processes and applications. These processes directly engage affected interests and Federal department and agency decision makers in collaborative problem solving and conflict resolution.</w:t>
      </w:r>
      <w:r>
        <w:rPr>
          <w:rFonts w:ascii="Calibri" w:hAnsi="Calibri" w:cs="Calibri"/>
          <w:i/>
          <w:sz w:val="22"/>
        </w:rPr>
        <w:t>”</w:t>
      </w:r>
      <w:r w:rsidRPr="007E6B0C">
        <w:rPr>
          <w:rFonts w:ascii="Calibri" w:hAnsi="Calibri" w:cs="Calibri"/>
          <w:i/>
          <w:sz w:val="22"/>
        </w:rPr>
        <w:t xml:space="preserve">  </w:t>
      </w:r>
    </w:p>
    <w:p w14:paraId="4712D930" w14:textId="77777777" w:rsidR="00FA2BAC" w:rsidRPr="00D54B19" w:rsidRDefault="00FA2BAC" w:rsidP="00FA2BAC">
      <w:pPr>
        <w:pStyle w:val="NormalWeb"/>
        <w:shd w:val="clear" w:color="auto" w:fill="FFFFFF"/>
        <w:spacing w:before="240" w:beforeAutospacing="0" w:after="0" w:afterAutospacing="0"/>
        <w:rPr>
          <w:rFonts w:ascii="Calibri" w:hAnsi="Calibri" w:cs="Calibri"/>
          <w:color w:val="000000"/>
          <w:sz w:val="22"/>
          <w:szCs w:val="19"/>
        </w:rPr>
      </w:pPr>
      <w:r w:rsidRPr="00D54B19">
        <w:rPr>
          <w:rFonts w:ascii="Calibri" w:hAnsi="Calibri" w:cs="Calibri"/>
          <w:color w:val="000000"/>
          <w:sz w:val="22"/>
          <w:szCs w:val="19"/>
        </w:rPr>
        <w:t xml:space="preserve">The </w:t>
      </w:r>
      <w:r w:rsidR="004B6CA0" w:rsidRPr="00D54B19">
        <w:rPr>
          <w:rFonts w:ascii="Calibri" w:hAnsi="Calibri" w:cs="Calibri"/>
          <w:color w:val="000000"/>
          <w:sz w:val="22"/>
          <w:szCs w:val="19"/>
        </w:rPr>
        <w:t xml:space="preserve">2012 </w:t>
      </w:r>
      <w:r w:rsidRPr="00D54B19">
        <w:rPr>
          <w:rFonts w:ascii="Calibri" w:hAnsi="Calibri" w:cs="Calibri"/>
          <w:color w:val="000000"/>
          <w:sz w:val="22"/>
          <w:szCs w:val="19"/>
        </w:rPr>
        <w:t xml:space="preserve">memorandum requires annual reporting by Federal </w:t>
      </w:r>
      <w:r w:rsidRPr="005F1EA7">
        <w:rPr>
          <w:rFonts w:ascii="Calibri" w:hAnsi="Calibri" w:cs="Calibri"/>
          <w:color w:val="000000"/>
          <w:sz w:val="22"/>
          <w:szCs w:val="19"/>
        </w:rPr>
        <w:t>D</w:t>
      </w:r>
      <w:r w:rsidRPr="00D54B19">
        <w:rPr>
          <w:rFonts w:ascii="Calibri" w:hAnsi="Calibri" w:cs="Calibri"/>
          <w:color w:val="000000"/>
          <w:sz w:val="22"/>
          <w:szCs w:val="19"/>
        </w:rPr>
        <w:t xml:space="preserve">epartments and Agencies to OMB and CEQ on their use of Environmental Collaboration and Conflict Resolution and on the estimated cost savings and benefits realized through third-party assisted negotiation, mediation or other processes designed to help parties achieve agreement. The memo also encourages departments and agencies to work toward systematic collection of relevant information that can be useful in on-going information exchange across departments and agencies </w:t>
      </w:r>
    </w:p>
    <w:p w14:paraId="3922EA3E" w14:textId="77777777" w:rsidR="00FA2BAC" w:rsidRPr="001C1C26" w:rsidRDefault="00FA2BAC" w:rsidP="00FA2BAC">
      <w:pPr>
        <w:pStyle w:val="NormalWeb"/>
        <w:shd w:val="clear" w:color="auto" w:fill="FFFFFF"/>
        <w:spacing w:before="240" w:beforeAutospacing="0" w:after="0" w:afterAutospacing="0"/>
        <w:rPr>
          <w:rFonts w:ascii="Calibri" w:hAnsi="Calibri" w:cs="Calibri"/>
          <w:i/>
          <w:iCs/>
          <w:color w:val="000000"/>
          <w:sz w:val="22"/>
          <w:szCs w:val="19"/>
        </w:rPr>
      </w:pPr>
      <w:r w:rsidRPr="00D54B19">
        <w:rPr>
          <w:rFonts w:ascii="Calibri" w:hAnsi="Calibri" w:cs="Calibri"/>
          <w:color w:val="000000"/>
          <w:sz w:val="22"/>
          <w:szCs w:val="19"/>
        </w:rPr>
        <w:t>The Udall Foundation’s National Center for Environmental Conflict Resolution (National Center) has, since 200</w:t>
      </w:r>
      <w:r w:rsidR="00416A58" w:rsidRPr="00D54B19">
        <w:rPr>
          <w:rFonts w:ascii="Calibri" w:hAnsi="Calibri" w:cs="Calibri"/>
          <w:color w:val="000000"/>
          <w:sz w:val="22"/>
          <w:szCs w:val="19"/>
        </w:rPr>
        <w:t>5</w:t>
      </w:r>
      <w:r w:rsidRPr="00D54B19">
        <w:rPr>
          <w:rFonts w:ascii="Calibri" w:hAnsi="Calibri" w:cs="Calibri"/>
          <w:color w:val="000000"/>
          <w:sz w:val="22"/>
          <w:szCs w:val="19"/>
        </w:rPr>
        <w:t xml:space="preserve">, collected </w:t>
      </w:r>
      <w:r w:rsidR="007E6B0C" w:rsidRPr="00D54B19">
        <w:rPr>
          <w:rFonts w:ascii="Calibri" w:hAnsi="Calibri" w:cs="Calibri"/>
          <w:color w:val="000000"/>
          <w:sz w:val="22"/>
          <w:szCs w:val="19"/>
        </w:rPr>
        <w:t xml:space="preserve">select ECCR </w:t>
      </w:r>
      <w:r w:rsidRPr="00D54B19">
        <w:rPr>
          <w:rFonts w:ascii="Calibri" w:hAnsi="Calibri" w:cs="Calibri"/>
          <w:color w:val="000000"/>
          <w:sz w:val="22"/>
          <w:szCs w:val="19"/>
        </w:rPr>
        <w:t xml:space="preserve">data on behalf of Federal Departments and Agencies. </w:t>
      </w:r>
      <w:r w:rsidRPr="001C1C26">
        <w:rPr>
          <w:rFonts w:ascii="Calibri" w:hAnsi="Calibri" w:cs="Calibri"/>
          <w:i/>
          <w:iCs/>
          <w:color w:val="000000"/>
          <w:sz w:val="22"/>
          <w:szCs w:val="19"/>
        </w:rPr>
        <w:t xml:space="preserve">Beginning in FY 2021, the National Center is streamlining the data it collects to reduce the reporting burden on </w:t>
      </w:r>
      <w:r w:rsidR="001C1C26">
        <w:rPr>
          <w:rFonts w:ascii="Calibri" w:hAnsi="Calibri" w:cs="Calibri"/>
          <w:i/>
          <w:iCs/>
          <w:color w:val="000000"/>
          <w:sz w:val="22"/>
          <w:szCs w:val="19"/>
        </w:rPr>
        <w:t>Federal Departments and A</w:t>
      </w:r>
      <w:r w:rsidRPr="001C1C26">
        <w:rPr>
          <w:rFonts w:ascii="Calibri" w:hAnsi="Calibri" w:cs="Calibri"/>
          <w:i/>
          <w:iCs/>
          <w:color w:val="000000"/>
          <w:sz w:val="22"/>
          <w:szCs w:val="19"/>
        </w:rPr>
        <w:t>gencies and provide the most salient information on ECCR use.</w:t>
      </w:r>
      <w:r w:rsidR="001C1C26" w:rsidRPr="001C1C26">
        <w:rPr>
          <w:rFonts w:ascii="Calibri" w:hAnsi="Calibri" w:cs="Calibri"/>
          <w:i/>
          <w:iCs/>
          <w:color w:val="000000"/>
          <w:sz w:val="22"/>
          <w:szCs w:val="19"/>
        </w:rPr>
        <w:t xml:space="preserve"> </w:t>
      </w:r>
      <w:r w:rsidRPr="001C1C26">
        <w:rPr>
          <w:rFonts w:ascii="Calibri" w:hAnsi="Calibri" w:cs="Calibri"/>
          <w:i/>
          <w:iCs/>
          <w:color w:val="000000"/>
          <w:sz w:val="22"/>
          <w:szCs w:val="19"/>
        </w:rPr>
        <w:t xml:space="preserve">This updated reporting template </w:t>
      </w:r>
      <w:r w:rsidR="001C1C26" w:rsidRPr="001C1C26">
        <w:rPr>
          <w:rFonts w:ascii="Calibri" w:hAnsi="Calibri" w:cs="Calibri"/>
          <w:i/>
          <w:iCs/>
          <w:color w:val="000000"/>
          <w:sz w:val="22"/>
          <w:szCs w:val="19"/>
        </w:rPr>
        <w:t xml:space="preserve">is focused </w:t>
      </w:r>
      <w:r w:rsidRPr="001C1C26">
        <w:rPr>
          <w:rFonts w:ascii="Calibri" w:hAnsi="Calibri" w:cs="Calibri"/>
          <w:i/>
          <w:iCs/>
          <w:color w:val="000000"/>
          <w:sz w:val="22"/>
          <w:szCs w:val="19"/>
        </w:rPr>
        <w:t xml:space="preserve">collection of ECCR case </w:t>
      </w:r>
      <w:r w:rsidR="004B6CA0" w:rsidRPr="001C1C26">
        <w:rPr>
          <w:rFonts w:ascii="Calibri" w:hAnsi="Calibri" w:cs="Calibri"/>
          <w:i/>
          <w:iCs/>
          <w:color w:val="000000"/>
          <w:sz w:val="22"/>
          <w:szCs w:val="19"/>
        </w:rPr>
        <w:t>s</w:t>
      </w:r>
      <w:r w:rsidRPr="001C1C26">
        <w:rPr>
          <w:rFonts w:ascii="Calibri" w:hAnsi="Calibri" w:cs="Calibri"/>
          <w:i/>
          <w:iCs/>
          <w:color w:val="000000"/>
          <w:sz w:val="22"/>
          <w:szCs w:val="19"/>
        </w:rPr>
        <w:t xml:space="preserve">tudies and </w:t>
      </w:r>
      <w:r w:rsidR="004B6CA0" w:rsidRPr="001C1C26">
        <w:rPr>
          <w:rFonts w:ascii="Calibri" w:hAnsi="Calibri" w:cs="Calibri"/>
          <w:i/>
          <w:iCs/>
          <w:color w:val="000000"/>
          <w:sz w:val="22"/>
          <w:szCs w:val="19"/>
        </w:rPr>
        <w:t xml:space="preserve">data on </w:t>
      </w:r>
      <w:r w:rsidRPr="001C1C26">
        <w:rPr>
          <w:rFonts w:ascii="Calibri" w:hAnsi="Calibri" w:cs="Calibri"/>
          <w:i/>
          <w:iCs/>
          <w:color w:val="000000"/>
          <w:sz w:val="22"/>
          <w:szCs w:val="19"/>
        </w:rPr>
        <w:t xml:space="preserve">capacity building, including ECCR training. </w:t>
      </w:r>
      <w:r w:rsidR="001C1C26" w:rsidRPr="001C1C26">
        <w:rPr>
          <w:rFonts w:ascii="Calibri" w:hAnsi="Calibri" w:cs="Calibri"/>
          <w:i/>
          <w:iCs/>
          <w:color w:val="000000"/>
          <w:sz w:val="22"/>
          <w:szCs w:val="19"/>
        </w:rPr>
        <w:t xml:space="preserve">Case numbers and context reporting are optional. </w:t>
      </w:r>
    </w:p>
    <w:p w14:paraId="0B812445" w14:textId="77777777" w:rsidR="00DB6D34" w:rsidRPr="00D54B19" w:rsidRDefault="00DB6D34" w:rsidP="00BA48B0">
      <w:pPr>
        <w:pStyle w:val="NormalWeb"/>
        <w:shd w:val="clear" w:color="auto" w:fill="FFFFFF"/>
        <w:spacing w:before="240" w:beforeAutospacing="0" w:after="240" w:afterAutospacing="0"/>
        <w:rPr>
          <w:rFonts w:ascii="Calibri" w:hAnsi="Calibri" w:cs="Calibri"/>
          <w:b/>
          <w:bCs/>
          <w:color w:val="000000"/>
          <w:sz w:val="22"/>
          <w:szCs w:val="19"/>
        </w:rPr>
      </w:pPr>
      <w:r w:rsidRPr="00D54B19">
        <w:rPr>
          <w:rFonts w:ascii="Calibri" w:hAnsi="Calibri" w:cs="Calibri"/>
          <w:b/>
          <w:bCs/>
          <w:color w:val="000000"/>
          <w:sz w:val="22"/>
          <w:szCs w:val="19"/>
        </w:rPr>
        <w:t>Fiscal Year 202</w:t>
      </w:r>
      <w:r w:rsidR="00E03B8A">
        <w:rPr>
          <w:rFonts w:ascii="Calibri" w:hAnsi="Calibri" w:cs="Calibri"/>
          <w:b/>
          <w:bCs/>
          <w:color w:val="000000"/>
          <w:sz w:val="22"/>
          <w:szCs w:val="19"/>
        </w:rPr>
        <w:t>3</w:t>
      </w:r>
      <w:r w:rsidRPr="00D54B19">
        <w:rPr>
          <w:rFonts w:ascii="Calibri" w:hAnsi="Calibri" w:cs="Calibri"/>
          <w:b/>
          <w:bCs/>
          <w:color w:val="000000"/>
          <w:sz w:val="22"/>
          <w:szCs w:val="19"/>
        </w:rPr>
        <w:t xml:space="preserve"> Data Collection</w:t>
      </w:r>
    </w:p>
    <w:p w14:paraId="74591313" w14:textId="77777777" w:rsidR="00BA48B0" w:rsidRPr="00D54B19" w:rsidRDefault="00BA48B0" w:rsidP="00BA48B0">
      <w:pPr>
        <w:pStyle w:val="NormalWeb"/>
        <w:shd w:val="clear" w:color="auto" w:fill="FFFFFF"/>
        <w:spacing w:before="240" w:beforeAutospacing="0" w:after="240" w:afterAutospacing="0"/>
        <w:rPr>
          <w:rFonts w:ascii="Calibri" w:hAnsi="Calibri" w:cs="Calibri"/>
          <w:color w:val="000000"/>
          <w:sz w:val="22"/>
          <w:szCs w:val="19"/>
        </w:rPr>
      </w:pPr>
      <w:r w:rsidRPr="00D54B19">
        <w:rPr>
          <w:rFonts w:ascii="Calibri" w:hAnsi="Calibri" w:cs="Calibri"/>
          <w:color w:val="000000"/>
          <w:sz w:val="22"/>
          <w:szCs w:val="19"/>
        </w:rPr>
        <w:t>This annual report</w:t>
      </w:r>
      <w:r w:rsidR="00940F64" w:rsidRPr="00D54B19">
        <w:rPr>
          <w:rFonts w:ascii="Calibri" w:hAnsi="Calibri" w:cs="Calibri"/>
          <w:color w:val="000000"/>
          <w:sz w:val="22"/>
          <w:szCs w:val="19"/>
        </w:rPr>
        <w:t xml:space="preserve">ing template </w:t>
      </w:r>
      <w:r w:rsidR="00ED715B" w:rsidRPr="00D54B19">
        <w:rPr>
          <w:rFonts w:ascii="Calibri" w:hAnsi="Calibri" w:cs="Calibri"/>
          <w:color w:val="000000"/>
          <w:sz w:val="22"/>
          <w:szCs w:val="19"/>
        </w:rPr>
        <w:t>is provided</w:t>
      </w:r>
      <w:r w:rsidRPr="00D54B19">
        <w:rPr>
          <w:rFonts w:ascii="Calibri" w:hAnsi="Calibri" w:cs="Calibri"/>
          <w:color w:val="000000"/>
          <w:sz w:val="22"/>
          <w:szCs w:val="19"/>
        </w:rPr>
        <w:t xml:space="preserve"> in accordance with the memo for activities in FY</w:t>
      </w:r>
      <w:r w:rsidR="00D245B4" w:rsidRPr="00D54B19">
        <w:rPr>
          <w:rFonts w:ascii="Calibri" w:hAnsi="Calibri" w:cs="Calibri"/>
          <w:color w:val="000000"/>
          <w:sz w:val="22"/>
          <w:szCs w:val="19"/>
        </w:rPr>
        <w:t xml:space="preserve"> </w:t>
      </w:r>
      <w:r w:rsidR="00C13AD5" w:rsidRPr="00D54B19">
        <w:rPr>
          <w:rFonts w:ascii="Calibri" w:hAnsi="Calibri" w:cs="Calibri"/>
          <w:color w:val="000000"/>
          <w:sz w:val="22"/>
          <w:szCs w:val="19"/>
        </w:rPr>
        <w:t>202</w:t>
      </w:r>
      <w:r w:rsidR="00E03B8A">
        <w:rPr>
          <w:rFonts w:ascii="Calibri" w:hAnsi="Calibri" w:cs="Calibri"/>
          <w:color w:val="000000"/>
          <w:sz w:val="22"/>
          <w:szCs w:val="19"/>
        </w:rPr>
        <w:t>3</w:t>
      </w:r>
      <w:r w:rsidRPr="00D54B19">
        <w:rPr>
          <w:rFonts w:ascii="Calibri" w:hAnsi="Calibri" w:cs="Calibri"/>
          <w:color w:val="000000"/>
          <w:sz w:val="22"/>
          <w:szCs w:val="19"/>
        </w:rPr>
        <w:t xml:space="preserve">.  </w:t>
      </w:r>
    </w:p>
    <w:p w14:paraId="183DBFF5" w14:textId="77777777" w:rsidR="00430B7E" w:rsidRPr="00D54B19" w:rsidRDefault="002A05C9" w:rsidP="000B5168">
      <w:pPr>
        <w:pStyle w:val="NormalWeb"/>
        <w:shd w:val="clear" w:color="auto" w:fill="FFFFFF"/>
        <w:spacing w:before="240" w:beforeAutospacing="0" w:after="240" w:afterAutospacing="0"/>
        <w:jc w:val="center"/>
        <w:rPr>
          <w:rFonts w:ascii="Calibri" w:hAnsi="Calibri" w:cs="Calibri"/>
          <w:color w:val="000000"/>
        </w:rPr>
      </w:pPr>
      <w:r w:rsidRPr="00D54B19">
        <w:rPr>
          <w:rFonts w:ascii="Calibri" w:hAnsi="Calibri" w:cs="Calibri"/>
          <w:color w:val="000000"/>
          <w:u w:val="single"/>
        </w:rPr>
        <w:t>Th</w:t>
      </w:r>
      <w:r w:rsidR="006E3924" w:rsidRPr="00D54B19">
        <w:rPr>
          <w:rFonts w:ascii="Calibri" w:hAnsi="Calibri" w:cs="Calibri"/>
          <w:color w:val="000000"/>
          <w:u w:val="single"/>
        </w:rPr>
        <w:t xml:space="preserve">e report deadline is </w:t>
      </w:r>
      <w:r w:rsidR="00DB6D34" w:rsidRPr="00D54B19">
        <w:rPr>
          <w:rFonts w:ascii="Calibri" w:hAnsi="Calibri" w:cs="Calibri"/>
          <w:color w:val="000000"/>
          <w:u w:val="single"/>
        </w:rPr>
        <w:t xml:space="preserve">Friday, </w:t>
      </w:r>
      <w:r w:rsidR="00CF4B4B" w:rsidRPr="00D54B19">
        <w:rPr>
          <w:rFonts w:ascii="Calibri" w:hAnsi="Calibri" w:cs="Calibri"/>
          <w:color w:val="000000"/>
          <w:u w:val="single"/>
        </w:rPr>
        <w:t>January 2</w:t>
      </w:r>
      <w:r w:rsidR="00021368">
        <w:rPr>
          <w:rFonts w:ascii="Calibri" w:hAnsi="Calibri" w:cs="Calibri"/>
          <w:color w:val="000000"/>
          <w:u w:val="single"/>
        </w:rPr>
        <w:t>6</w:t>
      </w:r>
      <w:r w:rsidR="00DB6D34" w:rsidRPr="00D54B19">
        <w:rPr>
          <w:rFonts w:ascii="Calibri" w:hAnsi="Calibri" w:cs="Calibri"/>
          <w:color w:val="000000"/>
          <w:u w:val="single"/>
          <w:vertAlign w:val="superscript"/>
        </w:rPr>
        <w:t>th</w:t>
      </w:r>
      <w:r w:rsidRPr="00D54B19">
        <w:rPr>
          <w:rFonts w:ascii="Calibri" w:hAnsi="Calibri" w:cs="Calibri"/>
          <w:color w:val="000000"/>
          <w:u w:val="single"/>
        </w:rPr>
        <w:t xml:space="preserve">, </w:t>
      </w:r>
      <w:r w:rsidR="00C13AD5" w:rsidRPr="00D54B19">
        <w:rPr>
          <w:rFonts w:ascii="Calibri" w:hAnsi="Calibri" w:cs="Calibri"/>
          <w:color w:val="000000"/>
          <w:u w:val="single"/>
        </w:rPr>
        <w:t>202</w:t>
      </w:r>
      <w:r w:rsidR="00E03B8A">
        <w:rPr>
          <w:rFonts w:ascii="Calibri" w:hAnsi="Calibri" w:cs="Calibri"/>
          <w:color w:val="000000"/>
          <w:u w:val="single"/>
        </w:rPr>
        <w:t>4</w:t>
      </w:r>
      <w:r w:rsidR="00430B7E" w:rsidRPr="00D54B19">
        <w:rPr>
          <w:rFonts w:ascii="Calibri" w:hAnsi="Calibri" w:cs="Calibri"/>
          <w:color w:val="000000"/>
        </w:rPr>
        <w:t>.</w:t>
      </w:r>
    </w:p>
    <w:p w14:paraId="13F9DDD1" w14:textId="77777777" w:rsidR="00DB6D34" w:rsidRPr="00D54B19" w:rsidRDefault="00DB6D34" w:rsidP="00DB6D34">
      <w:pPr>
        <w:pStyle w:val="NormalWeb"/>
        <w:shd w:val="clear" w:color="auto" w:fill="FFFFFF"/>
        <w:spacing w:before="240" w:beforeAutospacing="0" w:after="240" w:afterAutospacing="0"/>
        <w:rPr>
          <w:rFonts w:ascii="Calibri" w:hAnsi="Calibri" w:cs="Calibri"/>
          <w:color w:val="000000"/>
          <w:sz w:val="22"/>
          <w:szCs w:val="19"/>
        </w:rPr>
      </w:pPr>
      <w:r w:rsidRPr="00D54B19">
        <w:rPr>
          <w:rFonts w:ascii="Calibri" w:hAnsi="Calibri" w:cs="Calibri"/>
          <w:color w:val="000000"/>
          <w:sz w:val="22"/>
          <w:szCs w:val="19"/>
        </w:rPr>
        <w:t xml:space="preserve">Reports should be submitted to Steph Kavanaugh, NCECR Deputy Director, via e-mail at </w:t>
      </w:r>
      <w:hyperlink r:id="rId11" w:history="1">
        <w:r w:rsidRPr="00D54B19">
          <w:rPr>
            <w:rStyle w:val="Hyperlink"/>
            <w:rFonts w:ascii="Calibri" w:hAnsi="Calibri" w:cs="Calibri"/>
            <w:sz w:val="22"/>
            <w:szCs w:val="19"/>
          </w:rPr>
          <w:t>kavanaugh@udall.gov</w:t>
        </w:r>
      </w:hyperlink>
    </w:p>
    <w:p w14:paraId="73BF5D29" w14:textId="77777777" w:rsidR="00CE19F0" w:rsidRPr="00D54B19" w:rsidRDefault="008711A7" w:rsidP="008711A7">
      <w:pPr>
        <w:pStyle w:val="NormalWeb"/>
        <w:shd w:val="clear" w:color="auto" w:fill="FFFFFF"/>
        <w:spacing w:before="240" w:beforeAutospacing="0" w:after="240" w:afterAutospacing="0"/>
        <w:rPr>
          <w:rFonts w:ascii="Calibri" w:hAnsi="Calibri" w:cs="Calibri"/>
          <w:color w:val="000000"/>
          <w:sz w:val="22"/>
          <w:szCs w:val="19"/>
        </w:rPr>
      </w:pPr>
      <w:r w:rsidRPr="00D54B19">
        <w:rPr>
          <w:rFonts w:ascii="Calibri" w:hAnsi="Calibri" w:cs="Calibri"/>
          <w:color w:val="000000"/>
          <w:sz w:val="22"/>
          <w:szCs w:val="19"/>
        </w:rPr>
        <w:t>Departments should submit a single report that includes E</w:t>
      </w:r>
      <w:r w:rsidR="00205355" w:rsidRPr="00D54B19">
        <w:rPr>
          <w:rFonts w:ascii="Calibri" w:hAnsi="Calibri" w:cs="Calibri"/>
          <w:color w:val="000000"/>
          <w:sz w:val="22"/>
          <w:szCs w:val="19"/>
        </w:rPr>
        <w:t>C</w:t>
      </w:r>
      <w:r w:rsidRPr="00D54B19">
        <w:rPr>
          <w:rFonts w:ascii="Calibri" w:hAnsi="Calibri" w:cs="Calibri"/>
          <w:color w:val="000000"/>
          <w:sz w:val="22"/>
          <w:szCs w:val="19"/>
        </w:rPr>
        <w:t>CR information from the agencies and other entities within the department. The information in your report will become part of a</w:t>
      </w:r>
      <w:r w:rsidR="009F1181" w:rsidRPr="00D54B19">
        <w:rPr>
          <w:rFonts w:ascii="Calibri" w:hAnsi="Calibri" w:cs="Calibri"/>
          <w:color w:val="000000"/>
          <w:sz w:val="22"/>
          <w:szCs w:val="19"/>
        </w:rPr>
        <w:t xml:space="preserve"> compilation</w:t>
      </w:r>
      <w:r w:rsidRPr="00D54B19">
        <w:rPr>
          <w:rFonts w:ascii="Calibri" w:hAnsi="Calibri" w:cs="Calibri"/>
          <w:color w:val="000000"/>
          <w:sz w:val="22"/>
          <w:szCs w:val="19"/>
        </w:rPr>
        <w:t xml:space="preserve"> of all FY </w:t>
      </w:r>
      <w:r w:rsidR="00C13AD5" w:rsidRPr="00D54B19">
        <w:rPr>
          <w:rFonts w:ascii="Calibri" w:hAnsi="Calibri" w:cs="Calibri"/>
          <w:color w:val="000000"/>
          <w:sz w:val="22"/>
          <w:szCs w:val="19"/>
        </w:rPr>
        <w:t>202</w:t>
      </w:r>
      <w:r w:rsidR="00E03B8A">
        <w:rPr>
          <w:rFonts w:ascii="Calibri" w:hAnsi="Calibri" w:cs="Calibri"/>
          <w:color w:val="000000"/>
          <w:sz w:val="22"/>
          <w:szCs w:val="19"/>
        </w:rPr>
        <w:t>3</w:t>
      </w:r>
      <w:r w:rsidRPr="00D54B19">
        <w:rPr>
          <w:rFonts w:ascii="Calibri" w:hAnsi="Calibri" w:cs="Calibri"/>
          <w:color w:val="000000"/>
          <w:sz w:val="22"/>
          <w:szCs w:val="19"/>
        </w:rPr>
        <w:t xml:space="preserve"> E</w:t>
      </w:r>
      <w:r w:rsidR="00205355" w:rsidRPr="00D54B19">
        <w:rPr>
          <w:rFonts w:ascii="Calibri" w:hAnsi="Calibri" w:cs="Calibri"/>
          <w:color w:val="000000"/>
          <w:sz w:val="22"/>
          <w:szCs w:val="19"/>
        </w:rPr>
        <w:t>C</w:t>
      </w:r>
      <w:r w:rsidRPr="00D54B19">
        <w:rPr>
          <w:rFonts w:ascii="Calibri" w:hAnsi="Calibri" w:cs="Calibri"/>
          <w:color w:val="000000"/>
          <w:sz w:val="22"/>
          <w:szCs w:val="19"/>
        </w:rPr>
        <w:t>CR reports</w:t>
      </w:r>
      <w:r w:rsidR="009F1181" w:rsidRPr="00D54B19">
        <w:rPr>
          <w:rFonts w:ascii="Calibri" w:hAnsi="Calibri" w:cs="Calibri"/>
          <w:color w:val="000000"/>
          <w:sz w:val="22"/>
          <w:szCs w:val="19"/>
        </w:rPr>
        <w:t xml:space="preserve"> submitted</w:t>
      </w:r>
      <w:r w:rsidRPr="00D54B19">
        <w:rPr>
          <w:rFonts w:ascii="Calibri" w:hAnsi="Calibri" w:cs="Calibri"/>
          <w:color w:val="000000"/>
          <w:sz w:val="22"/>
          <w:szCs w:val="19"/>
        </w:rPr>
        <w:t xml:space="preserve">. You may be contacted for the purpose of clarifying information in your report. </w:t>
      </w:r>
    </w:p>
    <w:p w14:paraId="0F65DD9E" w14:textId="77777777" w:rsidR="0032316C" w:rsidRPr="00D54B19" w:rsidRDefault="008711A7" w:rsidP="0029666A">
      <w:pPr>
        <w:pStyle w:val="NormalWeb"/>
        <w:shd w:val="clear" w:color="auto" w:fill="FFFFFF"/>
        <w:spacing w:before="240" w:beforeAutospacing="0" w:after="240" w:afterAutospacing="0"/>
        <w:rPr>
          <w:rFonts w:ascii="Calibri" w:hAnsi="Calibri" w:cs="Calibri"/>
          <w:color w:val="000000"/>
          <w:sz w:val="22"/>
          <w:szCs w:val="19"/>
        </w:rPr>
      </w:pPr>
      <w:r w:rsidRPr="00D54B19">
        <w:rPr>
          <w:rFonts w:ascii="Calibri" w:hAnsi="Calibri" w:cs="Calibri"/>
          <w:color w:val="000000"/>
          <w:sz w:val="22"/>
          <w:szCs w:val="19"/>
        </w:rPr>
        <w:t xml:space="preserve">For your reference, synthesis reports </w:t>
      </w:r>
      <w:r w:rsidR="00CE19F0" w:rsidRPr="00D54B19">
        <w:rPr>
          <w:rFonts w:ascii="Calibri" w:hAnsi="Calibri" w:cs="Calibri"/>
          <w:color w:val="000000"/>
          <w:sz w:val="22"/>
          <w:szCs w:val="19"/>
        </w:rPr>
        <w:t xml:space="preserve">from past fiscal years </w:t>
      </w:r>
      <w:r w:rsidRPr="00D54B19">
        <w:rPr>
          <w:rFonts w:ascii="Calibri" w:hAnsi="Calibri" w:cs="Calibri"/>
          <w:color w:val="000000"/>
          <w:sz w:val="22"/>
          <w:szCs w:val="19"/>
        </w:rPr>
        <w:t>are available at</w:t>
      </w:r>
      <w:r w:rsidR="00CE19F0" w:rsidRPr="00D54B19">
        <w:rPr>
          <w:rFonts w:ascii="Calibri" w:hAnsi="Calibri" w:cs="Calibri"/>
          <w:color w:val="000000"/>
          <w:sz w:val="22"/>
          <w:szCs w:val="19"/>
        </w:rPr>
        <w:t xml:space="preserve"> </w:t>
      </w:r>
      <w:hyperlink r:id="rId12" w:history="1">
        <w:r w:rsidR="00CE19F0" w:rsidRPr="00D54B19">
          <w:rPr>
            <w:rStyle w:val="Hyperlink"/>
            <w:rFonts w:ascii="Calibri" w:hAnsi="Calibri" w:cs="Calibri"/>
            <w:sz w:val="22"/>
            <w:szCs w:val="19"/>
          </w:rPr>
          <w:t>https://www.udall.gov/OurPrograms/Institute/ECRReport.aspx</w:t>
        </w:r>
      </w:hyperlink>
      <w:r w:rsidR="00C13AD5" w:rsidRPr="00D54B19">
        <w:rPr>
          <w:rFonts w:ascii="Calibri" w:hAnsi="Calibri" w:cs="Calibri"/>
          <w:color w:val="000000"/>
          <w:sz w:val="22"/>
          <w:szCs w:val="19"/>
        </w:rPr>
        <w:t xml:space="preserve">. </w:t>
      </w:r>
    </w:p>
    <w:p w14:paraId="51F3A348" w14:textId="77777777" w:rsidR="00DB6D34" w:rsidRPr="00D54B19" w:rsidRDefault="00DB6D34" w:rsidP="0029666A">
      <w:pPr>
        <w:pStyle w:val="NormalWeb"/>
        <w:shd w:val="clear" w:color="auto" w:fill="FFFFFF"/>
        <w:spacing w:before="240" w:beforeAutospacing="0" w:after="240" w:afterAutospacing="0"/>
        <w:rPr>
          <w:rFonts w:ascii="Calibri" w:hAnsi="Calibri" w:cs="Calibri"/>
          <w:color w:val="000000"/>
          <w:sz w:val="22"/>
          <w:szCs w:val="19"/>
        </w:rPr>
      </w:pPr>
    </w:p>
    <w:p w14:paraId="0ACBD36E" w14:textId="77777777" w:rsidR="006122A2" w:rsidRPr="00D54B19" w:rsidRDefault="006122A2" w:rsidP="0029666A">
      <w:pPr>
        <w:pStyle w:val="NormalWeb"/>
        <w:shd w:val="clear" w:color="auto" w:fill="FFFFFF"/>
        <w:spacing w:before="240" w:beforeAutospacing="0" w:after="240" w:afterAutospacing="0"/>
        <w:rPr>
          <w:rFonts w:ascii="Calibri" w:hAnsi="Calibri" w:cs="Calibri"/>
          <w:color w:val="000000"/>
          <w:sz w:val="22"/>
          <w:szCs w:val="19"/>
        </w:rPr>
      </w:pPr>
    </w:p>
    <w:p w14:paraId="487AE75F" w14:textId="77777777" w:rsidR="006122A2" w:rsidRPr="00D54B19" w:rsidRDefault="006122A2" w:rsidP="0029666A">
      <w:pPr>
        <w:pStyle w:val="NormalWeb"/>
        <w:shd w:val="clear" w:color="auto" w:fill="FFFFFF"/>
        <w:spacing w:before="240" w:beforeAutospacing="0" w:after="240" w:afterAutospacing="0"/>
        <w:rPr>
          <w:rFonts w:ascii="Calibri" w:hAnsi="Calibri" w:cs="Calibri"/>
          <w:color w:val="000000"/>
          <w:sz w:val="22"/>
          <w:szCs w:val="19"/>
        </w:rPr>
      </w:pPr>
    </w:p>
    <w:p w14:paraId="2E0AFB22" w14:textId="77777777" w:rsidR="00DB6D34" w:rsidRPr="00D54B19" w:rsidRDefault="00B4580A" w:rsidP="00B4580A">
      <w:pPr>
        <w:pStyle w:val="NormalWeb"/>
        <w:numPr>
          <w:ilvl w:val="0"/>
          <w:numId w:val="10"/>
        </w:numPr>
        <w:shd w:val="clear" w:color="auto" w:fill="FFFFFF"/>
        <w:spacing w:before="240" w:beforeAutospacing="0" w:after="240" w:afterAutospacing="0"/>
        <w:ind w:left="360"/>
        <w:rPr>
          <w:rFonts w:ascii="Calibri" w:hAnsi="Calibri" w:cs="Calibri"/>
          <w:b/>
          <w:bCs/>
          <w:color w:val="000000"/>
        </w:rPr>
      </w:pPr>
      <w:r w:rsidRPr="00D54B19">
        <w:rPr>
          <w:rFonts w:ascii="Calibri" w:hAnsi="Calibri" w:cs="Calibri"/>
          <w:b/>
          <w:bCs/>
          <w:color w:val="000000"/>
        </w:rPr>
        <w:lastRenderedPageBreak/>
        <w:t>Agency Submission Information</w:t>
      </w:r>
    </w:p>
    <w:tbl>
      <w:tblPr>
        <w:tblW w:w="9360" w:type="dxa"/>
        <w:tblInd w:w="108" w:type="dxa"/>
        <w:shd w:val="clear" w:color="auto" w:fill="CCCCCC"/>
        <w:tblLook w:val="0000" w:firstRow="0" w:lastRow="0" w:firstColumn="0" w:lastColumn="0" w:noHBand="0" w:noVBand="0"/>
      </w:tblPr>
      <w:tblGrid>
        <w:gridCol w:w="5400"/>
        <w:gridCol w:w="3960"/>
      </w:tblGrid>
      <w:tr w:rsidR="00CE19F0" w:rsidRPr="00D54B19" w14:paraId="18E291AE" w14:textId="77777777" w:rsidTr="00573C2D">
        <w:trPr>
          <w:cantSplit/>
        </w:trPr>
        <w:tc>
          <w:tcPr>
            <w:tcW w:w="5400" w:type="dxa"/>
            <w:shd w:val="clear" w:color="auto" w:fill="B8CCE4"/>
          </w:tcPr>
          <w:p w14:paraId="76511619" w14:textId="77777777" w:rsidR="00CE19F0" w:rsidRPr="00D54B19" w:rsidRDefault="00CE19F0" w:rsidP="00573C2D">
            <w:pPr>
              <w:tabs>
                <w:tab w:val="left" w:pos="5112"/>
              </w:tabs>
              <w:spacing w:before="180" w:after="180"/>
              <w:ind w:left="144"/>
              <w:rPr>
                <w:rFonts w:ascii="Calibri" w:hAnsi="Calibri" w:cs="Calibri"/>
                <w:sz w:val="22"/>
                <w:szCs w:val="22"/>
              </w:rPr>
            </w:pPr>
            <w:r w:rsidRPr="00D54B19">
              <w:rPr>
                <w:rFonts w:ascii="Calibri" w:hAnsi="Calibri" w:cs="Calibri"/>
                <w:sz w:val="22"/>
                <w:szCs w:val="22"/>
              </w:rPr>
              <w:t xml:space="preserve">Name of Department/Agency responding: </w:t>
            </w:r>
          </w:p>
        </w:tc>
        <w:tc>
          <w:tcPr>
            <w:tcW w:w="3960" w:type="dxa"/>
            <w:shd w:val="clear" w:color="auto" w:fill="B8CCE4"/>
          </w:tcPr>
          <w:p w14:paraId="1FC9B99D" w14:textId="77777777" w:rsidR="00CE19F0" w:rsidRPr="00D54B19" w:rsidRDefault="00CE19F0" w:rsidP="00573C2D">
            <w:pPr>
              <w:tabs>
                <w:tab w:val="left" w:pos="5112"/>
              </w:tabs>
              <w:spacing w:before="240" w:after="60"/>
              <w:ind w:left="288"/>
              <w:rPr>
                <w:rFonts w:ascii="Calibri" w:hAnsi="Calibri" w:cs="Calibri"/>
              </w:rPr>
            </w:pPr>
          </w:p>
        </w:tc>
      </w:tr>
      <w:tr w:rsidR="00CE19F0" w:rsidRPr="00D54B19" w14:paraId="269F9D9F" w14:textId="77777777" w:rsidTr="00573C2D">
        <w:trPr>
          <w:cantSplit/>
        </w:trPr>
        <w:tc>
          <w:tcPr>
            <w:tcW w:w="5400" w:type="dxa"/>
            <w:shd w:val="clear" w:color="auto" w:fill="B8CCE4"/>
          </w:tcPr>
          <w:p w14:paraId="46FB8B4A" w14:textId="77777777" w:rsidR="00CE19F0" w:rsidRPr="00D54B19" w:rsidRDefault="00CE19F0" w:rsidP="00573C2D">
            <w:pPr>
              <w:tabs>
                <w:tab w:val="left" w:pos="5112"/>
              </w:tabs>
              <w:spacing w:before="180" w:after="180"/>
              <w:ind w:left="144"/>
              <w:rPr>
                <w:rFonts w:ascii="Calibri" w:hAnsi="Calibri" w:cs="Calibri"/>
                <w:sz w:val="22"/>
                <w:szCs w:val="22"/>
              </w:rPr>
            </w:pPr>
            <w:r w:rsidRPr="00D54B19">
              <w:rPr>
                <w:rFonts w:ascii="Calibri" w:hAnsi="Calibri" w:cs="Calibri"/>
                <w:sz w:val="22"/>
                <w:szCs w:val="22"/>
              </w:rPr>
              <w:t xml:space="preserve">Name and Title/Position of person responding: </w:t>
            </w:r>
          </w:p>
        </w:tc>
        <w:tc>
          <w:tcPr>
            <w:tcW w:w="3960" w:type="dxa"/>
            <w:shd w:val="clear" w:color="auto" w:fill="B8CCE4"/>
          </w:tcPr>
          <w:p w14:paraId="3B1B6FDF" w14:textId="77777777" w:rsidR="00CE19F0" w:rsidRPr="00D54B19" w:rsidRDefault="00CE19F0" w:rsidP="00573C2D">
            <w:pPr>
              <w:tabs>
                <w:tab w:val="left" w:pos="5112"/>
              </w:tabs>
              <w:spacing w:before="240" w:after="60"/>
              <w:ind w:left="288"/>
              <w:rPr>
                <w:rFonts w:ascii="Calibri" w:hAnsi="Calibri" w:cs="Calibri"/>
              </w:rPr>
            </w:pPr>
          </w:p>
        </w:tc>
      </w:tr>
      <w:tr w:rsidR="00CE19F0" w:rsidRPr="00D54B19" w14:paraId="248FA279" w14:textId="77777777" w:rsidTr="00573C2D">
        <w:trPr>
          <w:cantSplit/>
        </w:trPr>
        <w:tc>
          <w:tcPr>
            <w:tcW w:w="5400" w:type="dxa"/>
            <w:shd w:val="clear" w:color="auto" w:fill="B8CCE4"/>
          </w:tcPr>
          <w:p w14:paraId="546EADE8" w14:textId="77777777" w:rsidR="00CE19F0" w:rsidRPr="00D54B19" w:rsidRDefault="00CE19F0" w:rsidP="00573C2D">
            <w:pPr>
              <w:tabs>
                <w:tab w:val="left" w:pos="5112"/>
              </w:tabs>
              <w:spacing w:before="180" w:after="180"/>
              <w:ind w:left="144"/>
              <w:rPr>
                <w:rFonts w:ascii="Calibri" w:hAnsi="Calibri" w:cs="Calibri"/>
                <w:sz w:val="22"/>
                <w:szCs w:val="22"/>
              </w:rPr>
            </w:pPr>
            <w:r w:rsidRPr="00D54B19">
              <w:rPr>
                <w:rFonts w:ascii="Calibri" w:hAnsi="Calibri" w:cs="Calibri"/>
                <w:sz w:val="22"/>
                <w:szCs w:val="22"/>
              </w:rPr>
              <w:t xml:space="preserve">Division/Office of person responding: </w:t>
            </w:r>
          </w:p>
        </w:tc>
        <w:tc>
          <w:tcPr>
            <w:tcW w:w="3960" w:type="dxa"/>
            <w:shd w:val="clear" w:color="auto" w:fill="B8CCE4"/>
          </w:tcPr>
          <w:p w14:paraId="3512929F" w14:textId="77777777" w:rsidR="00CE19F0" w:rsidRPr="00D54B19" w:rsidRDefault="00CE19F0" w:rsidP="00573C2D">
            <w:pPr>
              <w:tabs>
                <w:tab w:val="left" w:pos="5112"/>
              </w:tabs>
              <w:spacing w:before="240" w:after="60"/>
              <w:ind w:left="288"/>
              <w:rPr>
                <w:rFonts w:ascii="Calibri" w:hAnsi="Calibri" w:cs="Calibri"/>
              </w:rPr>
            </w:pPr>
          </w:p>
        </w:tc>
      </w:tr>
      <w:tr w:rsidR="00CE19F0" w:rsidRPr="00D54B19" w14:paraId="3E49C86E" w14:textId="77777777" w:rsidTr="00573C2D">
        <w:trPr>
          <w:cantSplit/>
          <w:trHeight w:val="288"/>
        </w:trPr>
        <w:tc>
          <w:tcPr>
            <w:tcW w:w="5400" w:type="dxa"/>
            <w:shd w:val="clear" w:color="auto" w:fill="B8CCE4"/>
          </w:tcPr>
          <w:p w14:paraId="3558C517" w14:textId="77777777" w:rsidR="00CE19F0" w:rsidRPr="00D54B19" w:rsidRDefault="00CE19F0" w:rsidP="00573C2D">
            <w:pPr>
              <w:tabs>
                <w:tab w:val="left" w:pos="5112"/>
              </w:tabs>
              <w:spacing w:before="180" w:after="180"/>
              <w:ind w:left="144"/>
              <w:rPr>
                <w:rFonts w:ascii="Calibri" w:hAnsi="Calibri" w:cs="Calibri"/>
                <w:sz w:val="22"/>
                <w:szCs w:val="22"/>
              </w:rPr>
            </w:pPr>
            <w:r w:rsidRPr="00D54B19">
              <w:rPr>
                <w:rFonts w:ascii="Calibri" w:hAnsi="Calibri" w:cs="Calibri"/>
                <w:sz w:val="22"/>
                <w:szCs w:val="22"/>
              </w:rPr>
              <w:t xml:space="preserve">Contact information (phone/email): </w:t>
            </w:r>
          </w:p>
        </w:tc>
        <w:tc>
          <w:tcPr>
            <w:tcW w:w="3960" w:type="dxa"/>
            <w:shd w:val="clear" w:color="auto" w:fill="B8CCE4"/>
          </w:tcPr>
          <w:p w14:paraId="298DC19F" w14:textId="77777777" w:rsidR="00CE19F0" w:rsidRPr="00D54B19" w:rsidRDefault="00CE19F0" w:rsidP="00573C2D">
            <w:pPr>
              <w:tabs>
                <w:tab w:val="left" w:pos="5112"/>
              </w:tabs>
              <w:spacing w:before="240" w:after="60"/>
              <w:ind w:left="288"/>
              <w:rPr>
                <w:rFonts w:ascii="Calibri" w:hAnsi="Calibri" w:cs="Calibri"/>
              </w:rPr>
            </w:pPr>
          </w:p>
        </w:tc>
      </w:tr>
      <w:tr w:rsidR="00CE19F0" w:rsidRPr="00D54B19" w14:paraId="538C094A" w14:textId="77777777" w:rsidTr="00573C2D">
        <w:trPr>
          <w:cantSplit/>
          <w:trHeight w:val="702"/>
        </w:trPr>
        <w:tc>
          <w:tcPr>
            <w:tcW w:w="5400" w:type="dxa"/>
            <w:shd w:val="clear" w:color="auto" w:fill="B8CCE4"/>
          </w:tcPr>
          <w:p w14:paraId="2F9AEB5E" w14:textId="77777777" w:rsidR="00CE19F0" w:rsidRPr="00D54B19" w:rsidRDefault="00CE19F0" w:rsidP="00573C2D">
            <w:pPr>
              <w:tabs>
                <w:tab w:val="left" w:pos="5112"/>
              </w:tabs>
              <w:spacing w:before="180"/>
              <w:ind w:left="144"/>
              <w:rPr>
                <w:rFonts w:ascii="Calibri" w:hAnsi="Calibri" w:cs="Calibri"/>
                <w:sz w:val="22"/>
                <w:szCs w:val="22"/>
              </w:rPr>
            </w:pPr>
            <w:r w:rsidRPr="00D54B19">
              <w:rPr>
                <w:rFonts w:ascii="Calibri" w:hAnsi="Calibri" w:cs="Calibri"/>
                <w:sz w:val="22"/>
                <w:szCs w:val="22"/>
              </w:rPr>
              <w:t>Date this report is being submitted:</w:t>
            </w:r>
          </w:p>
          <w:p w14:paraId="654452F5" w14:textId="77777777" w:rsidR="00CE19F0" w:rsidRPr="00D54B19" w:rsidRDefault="00CE19F0" w:rsidP="00573C2D">
            <w:pPr>
              <w:tabs>
                <w:tab w:val="left" w:pos="5112"/>
              </w:tabs>
              <w:spacing w:after="180"/>
              <w:ind w:left="144"/>
              <w:rPr>
                <w:rFonts w:ascii="Calibri" w:hAnsi="Calibri" w:cs="Calibri"/>
                <w:sz w:val="22"/>
                <w:szCs w:val="22"/>
              </w:rPr>
            </w:pPr>
          </w:p>
          <w:p w14:paraId="092F6ABB" w14:textId="77777777" w:rsidR="00CE19F0" w:rsidRPr="00D54B19" w:rsidRDefault="00CE19F0" w:rsidP="00573C2D">
            <w:pPr>
              <w:tabs>
                <w:tab w:val="left" w:pos="5112"/>
              </w:tabs>
              <w:spacing w:before="180" w:after="180"/>
              <w:ind w:left="144"/>
              <w:rPr>
                <w:rFonts w:ascii="Calibri" w:hAnsi="Calibri" w:cs="Calibri"/>
                <w:sz w:val="22"/>
                <w:szCs w:val="22"/>
              </w:rPr>
            </w:pPr>
            <w:r w:rsidRPr="00D54B19">
              <w:rPr>
                <w:rFonts w:ascii="Calibri" w:hAnsi="Calibri" w:cs="Calibri"/>
                <w:sz w:val="22"/>
                <w:szCs w:val="22"/>
              </w:rPr>
              <w:t>Name of ECCR Forum Representative</w:t>
            </w:r>
          </w:p>
        </w:tc>
        <w:tc>
          <w:tcPr>
            <w:tcW w:w="3960" w:type="dxa"/>
            <w:shd w:val="clear" w:color="auto" w:fill="B8CCE4"/>
          </w:tcPr>
          <w:p w14:paraId="7B1E46B8" w14:textId="77777777" w:rsidR="00CE19F0" w:rsidRPr="00D54B19" w:rsidRDefault="00CE19F0" w:rsidP="00CE19F0">
            <w:pPr>
              <w:tabs>
                <w:tab w:val="left" w:pos="5112"/>
              </w:tabs>
              <w:spacing w:before="240" w:after="120"/>
              <w:ind w:left="288"/>
              <w:rPr>
                <w:rFonts w:ascii="Calibri" w:hAnsi="Calibri" w:cs="Calibri"/>
              </w:rPr>
            </w:pPr>
          </w:p>
        </w:tc>
      </w:tr>
      <w:tr w:rsidR="00CE19F0" w:rsidRPr="00D54B19" w14:paraId="1EAF8108" w14:textId="77777777" w:rsidTr="00573C2D">
        <w:trPr>
          <w:cantSplit/>
          <w:trHeight w:val="225"/>
        </w:trPr>
        <w:tc>
          <w:tcPr>
            <w:tcW w:w="5400" w:type="dxa"/>
            <w:shd w:val="clear" w:color="auto" w:fill="auto"/>
          </w:tcPr>
          <w:p w14:paraId="3E4D2CE1" w14:textId="77777777" w:rsidR="00CE19F0" w:rsidRPr="00D54B19" w:rsidRDefault="00CE19F0" w:rsidP="00573C2D">
            <w:pPr>
              <w:tabs>
                <w:tab w:val="left" w:pos="5112"/>
              </w:tabs>
              <w:spacing w:line="120" w:lineRule="exact"/>
              <w:ind w:left="144"/>
              <w:rPr>
                <w:rFonts w:ascii="Calibri" w:hAnsi="Calibri" w:cs="Calibri"/>
              </w:rPr>
            </w:pPr>
          </w:p>
        </w:tc>
        <w:tc>
          <w:tcPr>
            <w:tcW w:w="3960" w:type="dxa"/>
            <w:shd w:val="clear" w:color="auto" w:fill="auto"/>
          </w:tcPr>
          <w:p w14:paraId="31BF9B24" w14:textId="77777777" w:rsidR="00CE19F0" w:rsidRPr="00D54B19" w:rsidRDefault="00CE19F0" w:rsidP="00573C2D">
            <w:pPr>
              <w:tabs>
                <w:tab w:val="left" w:pos="5112"/>
              </w:tabs>
              <w:spacing w:line="120" w:lineRule="exact"/>
              <w:ind w:left="288"/>
              <w:rPr>
                <w:rFonts w:ascii="Calibri" w:hAnsi="Calibri" w:cs="Calibri"/>
              </w:rPr>
            </w:pPr>
          </w:p>
        </w:tc>
      </w:tr>
      <w:tr w:rsidR="00974149" w:rsidRPr="00D54B19" w14:paraId="5BE5B650" w14:textId="77777777" w:rsidTr="00974149">
        <w:trPr>
          <w:cantSplit/>
          <w:trHeight w:val="225"/>
        </w:trPr>
        <w:tc>
          <w:tcPr>
            <w:tcW w:w="5400" w:type="dxa"/>
            <w:shd w:val="clear" w:color="auto" w:fill="auto"/>
          </w:tcPr>
          <w:p w14:paraId="4DF5D849" w14:textId="77777777" w:rsidR="00974149" w:rsidRPr="00D54B19" w:rsidRDefault="00974149" w:rsidP="00CE19F0">
            <w:pPr>
              <w:tabs>
                <w:tab w:val="left" w:pos="5112"/>
              </w:tabs>
              <w:spacing w:line="120" w:lineRule="exact"/>
              <w:rPr>
                <w:rFonts w:ascii="Calibri" w:hAnsi="Calibri" w:cs="Calibri"/>
              </w:rPr>
            </w:pPr>
          </w:p>
        </w:tc>
        <w:tc>
          <w:tcPr>
            <w:tcW w:w="3960" w:type="dxa"/>
            <w:shd w:val="clear" w:color="auto" w:fill="auto"/>
          </w:tcPr>
          <w:p w14:paraId="6B775430" w14:textId="77777777" w:rsidR="00974149" w:rsidRPr="00D54B19" w:rsidRDefault="00974149" w:rsidP="00974149">
            <w:pPr>
              <w:tabs>
                <w:tab w:val="left" w:pos="5112"/>
              </w:tabs>
              <w:spacing w:line="120" w:lineRule="exact"/>
              <w:ind w:left="288"/>
              <w:rPr>
                <w:rFonts w:ascii="Calibri" w:hAnsi="Calibri" w:cs="Calibri"/>
              </w:rPr>
            </w:pPr>
          </w:p>
        </w:tc>
      </w:tr>
    </w:tbl>
    <w:p w14:paraId="16900517" w14:textId="77777777" w:rsidR="009E0078" w:rsidRPr="00D54B19" w:rsidRDefault="00D84B86" w:rsidP="002A2C22">
      <w:pPr>
        <w:spacing w:before="120"/>
        <w:rPr>
          <w:rFonts w:ascii="Calibri" w:hAnsi="Calibri" w:cs="Calibri"/>
        </w:rPr>
      </w:pPr>
      <w:r>
        <w:rPr>
          <w:rFonts w:ascii="Calibri" w:hAnsi="Calibri" w:cs="Calibri"/>
          <w:b/>
        </w:rPr>
        <w:t>2</w:t>
      </w:r>
      <w:r w:rsidR="002A2C22" w:rsidRPr="00D54B19">
        <w:rPr>
          <w:rFonts w:ascii="Calibri" w:hAnsi="Calibri" w:cs="Calibri"/>
          <w:b/>
        </w:rPr>
        <w:t xml:space="preserve">.  </w:t>
      </w:r>
      <w:r w:rsidR="00D71133" w:rsidRPr="00D54B19">
        <w:rPr>
          <w:rFonts w:ascii="Calibri" w:hAnsi="Calibri" w:cs="Calibri"/>
          <w:b/>
        </w:rPr>
        <w:t>ECCR Capacity Building</w:t>
      </w:r>
      <w:r w:rsidR="00227C05" w:rsidRPr="00D54B19">
        <w:rPr>
          <w:rFonts w:ascii="Calibri" w:hAnsi="Calibri" w:cs="Calibri"/>
          <w:b/>
        </w:rPr>
        <w:t xml:space="preserve"> and Investment</w:t>
      </w:r>
      <w:r w:rsidR="00D71133" w:rsidRPr="00D54B19">
        <w:rPr>
          <w:rFonts w:ascii="Calibri" w:hAnsi="Calibri" w:cs="Calibri"/>
          <w:b/>
        </w:rPr>
        <w:t xml:space="preserve">:  </w:t>
      </w:r>
    </w:p>
    <w:p w14:paraId="2E1FF7A8" w14:textId="77777777" w:rsidR="00940F64" w:rsidRPr="00D54B19" w:rsidRDefault="00940F64" w:rsidP="00227C05">
      <w:pPr>
        <w:spacing w:before="120"/>
        <w:rPr>
          <w:rFonts w:ascii="Calibri" w:hAnsi="Calibri" w:cs="Calibri"/>
          <w:b/>
          <w:sz w:val="22"/>
          <w:szCs w:val="22"/>
        </w:rPr>
      </w:pPr>
      <w:r w:rsidRPr="00D54B19">
        <w:rPr>
          <w:rFonts w:ascii="Calibri" w:hAnsi="Calibri" w:cs="Calibri"/>
          <w:sz w:val="22"/>
          <w:szCs w:val="22"/>
        </w:rPr>
        <w:t xml:space="preserve">Describe any </w:t>
      </w:r>
      <w:r w:rsidRPr="00D54B19">
        <w:rPr>
          <w:rFonts w:ascii="Calibri" w:hAnsi="Calibri" w:cs="Calibri"/>
          <w:b/>
          <w:sz w:val="22"/>
          <w:szCs w:val="22"/>
        </w:rPr>
        <w:t xml:space="preserve">NEW, CHANGED, or ACTIVELY ONGOING </w:t>
      </w:r>
      <w:r w:rsidRPr="00D54B19">
        <w:rPr>
          <w:rFonts w:ascii="Calibri" w:hAnsi="Calibri" w:cs="Calibri"/>
          <w:sz w:val="22"/>
          <w:szCs w:val="22"/>
        </w:rPr>
        <w:t>steps taken by your department or agency to build programmatic and institutional capacity for environmental collaboration and conflict resolution in FY 202</w:t>
      </w:r>
      <w:r w:rsidR="00E03B8A">
        <w:rPr>
          <w:rFonts w:ascii="Calibri" w:hAnsi="Calibri" w:cs="Calibri"/>
          <w:sz w:val="22"/>
          <w:szCs w:val="22"/>
        </w:rPr>
        <w:t>3</w:t>
      </w:r>
      <w:r w:rsidRPr="00D54B19">
        <w:rPr>
          <w:rFonts w:ascii="Calibri" w:hAnsi="Calibri" w:cs="Calibri"/>
          <w:sz w:val="22"/>
          <w:szCs w:val="22"/>
        </w:rPr>
        <w:t>, including progress made since FY 20</w:t>
      </w:r>
      <w:r w:rsidR="00CF4B4B" w:rsidRPr="00D54B19">
        <w:rPr>
          <w:rFonts w:ascii="Calibri" w:hAnsi="Calibri" w:cs="Calibri"/>
          <w:sz w:val="22"/>
          <w:szCs w:val="22"/>
        </w:rPr>
        <w:t>2</w:t>
      </w:r>
      <w:r w:rsidR="00E03B8A">
        <w:rPr>
          <w:rFonts w:ascii="Calibri" w:hAnsi="Calibri" w:cs="Calibri"/>
          <w:sz w:val="22"/>
          <w:szCs w:val="22"/>
        </w:rPr>
        <w:t>3</w:t>
      </w:r>
      <w:r w:rsidRPr="00D54B19">
        <w:rPr>
          <w:rFonts w:ascii="Calibri" w:hAnsi="Calibri" w:cs="Calibri"/>
          <w:sz w:val="22"/>
          <w:szCs w:val="22"/>
        </w:rPr>
        <w:t xml:space="preserve">. </w:t>
      </w:r>
    </w:p>
    <w:p w14:paraId="1B6CB9A1" w14:textId="77777777" w:rsidR="00940F64" w:rsidRPr="00D54B19" w:rsidRDefault="00940F64" w:rsidP="00227C05">
      <w:pPr>
        <w:spacing w:before="120"/>
        <w:rPr>
          <w:rFonts w:ascii="Calibri" w:hAnsi="Calibri" w:cs="Calibri"/>
          <w:sz w:val="22"/>
          <w:szCs w:val="22"/>
        </w:rPr>
      </w:pPr>
      <w:r w:rsidRPr="00D54B19">
        <w:rPr>
          <w:rFonts w:ascii="Calibri" w:hAnsi="Calibri" w:cs="Calibri"/>
          <w:sz w:val="22"/>
          <w:szCs w:val="22"/>
        </w:rPr>
        <w:t xml:space="preserve">Please also include any efforts to establish routine procedures for considering ECCR in specific situations or categories of cases, including any efforts to provide </w:t>
      </w:r>
      <w:r w:rsidRPr="00D54B19">
        <w:rPr>
          <w:rFonts w:ascii="Calibri" w:hAnsi="Calibri" w:cs="Calibri"/>
          <w:sz w:val="22"/>
          <w:szCs w:val="22"/>
          <w:u w:val="single"/>
        </w:rPr>
        <w:t>institutional support</w:t>
      </w:r>
      <w:r w:rsidRPr="00D54B19">
        <w:rPr>
          <w:rFonts w:ascii="Calibri" w:hAnsi="Calibri" w:cs="Calibri"/>
          <w:sz w:val="22"/>
          <w:szCs w:val="22"/>
        </w:rPr>
        <w:t xml:space="preserve"> for non-assisted collaboration efforts.  </w:t>
      </w:r>
    </w:p>
    <w:p w14:paraId="351A27E9" w14:textId="77777777" w:rsidR="00374DE5" w:rsidRPr="00D54B19" w:rsidRDefault="00374DE5" w:rsidP="00227C05">
      <w:pPr>
        <w:spacing w:before="120"/>
        <w:ind w:right="-144"/>
        <w:rPr>
          <w:rFonts w:ascii="Calibri" w:hAnsi="Calibri" w:cs="Calibri"/>
          <w:sz w:val="22"/>
          <w:szCs w:val="22"/>
        </w:rPr>
      </w:pPr>
      <w:r w:rsidRPr="00D54B19">
        <w:rPr>
          <w:rFonts w:ascii="Calibri" w:hAnsi="Calibri" w:cs="Calibri"/>
          <w:sz w:val="22"/>
          <w:szCs w:val="22"/>
        </w:rPr>
        <w:t xml:space="preserve">Please refer to the mechanisms and strategies presented in Section 5 and attachment C of the </w:t>
      </w:r>
      <w:hyperlink r:id="rId13" w:history="1">
        <w:r w:rsidRPr="00D54B19">
          <w:rPr>
            <w:rStyle w:val="Hyperlink"/>
            <w:rFonts w:ascii="Calibri" w:hAnsi="Calibri" w:cs="Calibri"/>
            <w:sz w:val="22"/>
            <w:szCs w:val="22"/>
          </w:rPr>
          <w:t>OMB-CEQ ECCR Policy Memo</w:t>
        </w:r>
      </w:hyperlink>
      <w:r w:rsidRPr="00D54B19">
        <w:rPr>
          <w:rFonts w:ascii="Calibri" w:hAnsi="Calibri" w:cs="Calibri"/>
          <w:sz w:val="22"/>
          <w:szCs w:val="22"/>
        </w:rPr>
        <w:t xml:space="preserve"> for additional guidance on what to include here. Examples include but are not restricted to efforts to:</w:t>
      </w:r>
    </w:p>
    <w:p w14:paraId="4779E7FE" w14:textId="77777777" w:rsidR="00374DE5" w:rsidRPr="00D54B19" w:rsidRDefault="00CE19F0" w:rsidP="00227C05">
      <w:pPr>
        <w:numPr>
          <w:ilvl w:val="0"/>
          <w:numId w:val="3"/>
        </w:numPr>
        <w:ind w:left="360" w:right="-144"/>
        <w:rPr>
          <w:rFonts w:ascii="Calibri" w:hAnsi="Calibri" w:cs="Calibri"/>
          <w:sz w:val="22"/>
          <w:szCs w:val="22"/>
        </w:rPr>
      </w:pPr>
      <w:r w:rsidRPr="00D54B19">
        <w:rPr>
          <w:rFonts w:ascii="Calibri" w:hAnsi="Calibri" w:cs="Calibri"/>
          <w:sz w:val="22"/>
          <w:szCs w:val="22"/>
        </w:rPr>
        <w:t>I</w:t>
      </w:r>
      <w:r w:rsidR="00374DE5" w:rsidRPr="00D54B19">
        <w:rPr>
          <w:rFonts w:ascii="Calibri" w:hAnsi="Calibri" w:cs="Calibri"/>
          <w:sz w:val="22"/>
          <w:szCs w:val="22"/>
        </w:rPr>
        <w:t xml:space="preserve">ntegrate ECCR objectives into agency mission statements, Government Performance and Results Act goals, and strategic planning; </w:t>
      </w:r>
    </w:p>
    <w:p w14:paraId="2AC5C6A7" w14:textId="77777777" w:rsidR="00374DE5" w:rsidRPr="00D54B19" w:rsidRDefault="00CE19F0" w:rsidP="00227C05">
      <w:pPr>
        <w:numPr>
          <w:ilvl w:val="0"/>
          <w:numId w:val="3"/>
        </w:numPr>
        <w:ind w:left="360" w:right="-144"/>
        <w:rPr>
          <w:rFonts w:ascii="Calibri" w:hAnsi="Calibri" w:cs="Calibri"/>
          <w:sz w:val="22"/>
          <w:szCs w:val="22"/>
        </w:rPr>
      </w:pPr>
      <w:r w:rsidRPr="00D54B19">
        <w:rPr>
          <w:rFonts w:ascii="Calibri" w:hAnsi="Calibri" w:cs="Calibri"/>
          <w:sz w:val="22"/>
          <w:szCs w:val="22"/>
        </w:rPr>
        <w:t>A</w:t>
      </w:r>
      <w:r w:rsidR="00374DE5" w:rsidRPr="00D54B19">
        <w:rPr>
          <w:rFonts w:ascii="Calibri" w:hAnsi="Calibri" w:cs="Calibri"/>
          <w:sz w:val="22"/>
          <w:szCs w:val="22"/>
        </w:rPr>
        <w:t xml:space="preserve">ssure that your agency’s infrastructure supports ECCR; </w:t>
      </w:r>
    </w:p>
    <w:p w14:paraId="0062C42C" w14:textId="77777777" w:rsidR="00374DE5" w:rsidRPr="00D54B19" w:rsidRDefault="00CE19F0" w:rsidP="00227C05">
      <w:pPr>
        <w:numPr>
          <w:ilvl w:val="0"/>
          <w:numId w:val="3"/>
        </w:numPr>
        <w:ind w:left="360" w:right="-144"/>
        <w:rPr>
          <w:rFonts w:ascii="Calibri" w:hAnsi="Calibri" w:cs="Calibri"/>
          <w:sz w:val="22"/>
          <w:szCs w:val="22"/>
        </w:rPr>
      </w:pPr>
      <w:r w:rsidRPr="00D54B19">
        <w:rPr>
          <w:rFonts w:ascii="Calibri" w:hAnsi="Calibri" w:cs="Calibri"/>
          <w:sz w:val="22"/>
          <w:szCs w:val="22"/>
        </w:rPr>
        <w:t>I</w:t>
      </w:r>
      <w:r w:rsidR="00374DE5" w:rsidRPr="00D54B19">
        <w:rPr>
          <w:rFonts w:ascii="Calibri" w:hAnsi="Calibri" w:cs="Calibri"/>
          <w:sz w:val="22"/>
          <w:szCs w:val="22"/>
        </w:rPr>
        <w:t xml:space="preserve">nvest in support, programs, or trainings; and focus on accountable performance and achievement. </w:t>
      </w:r>
    </w:p>
    <w:p w14:paraId="680C74BE" w14:textId="77777777" w:rsidR="009F1181" w:rsidRPr="00D54B19" w:rsidRDefault="009F1181" w:rsidP="00227C05">
      <w:pPr>
        <w:numPr>
          <w:ilvl w:val="0"/>
          <w:numId w:val="3"/>
        </w:numPr>
        <w:ind w:left="360"/>
        <w:rPr>
          <w:rFonts w:ascii="Calibri" w:hAnsi="Calibri" w:cs="Calibri"/>
          <w:sz w:val="22"/>
          <w:szCs w:val="22"/>
        </w:rPr>
      </w:pPr>
      <w:r w:rsidRPr="00D54B19">
        <w:rPr>
          <w:rFonts w:ascii="Calibri" w:hAnsi="Calibri" w:cs="Calibri"/>
          <w:sz w:val="22"/>
          <w:szCs w:val="22"/>
        </w:rPr>
        <w:t>ECCR programmatic FTEs</w:t>
      </w:r>
    </w:p>
    <w:p w14:paraId="40E79609" w14:textId="77777777" w:rsidR="009F1181" w:rsidRPr="00D54B19" w:rsidRDefault="009F1181" w:rsidP="00227C05">
      <w:pPr>
        <w:numPr>
          <w:ilvl w:val="0"/>
          <w:numId w:val="3"/>
        </w:numPr>
        <w:ind w:left="360"/>
        <w:rPr>
          <w:rFonts w:ascii="Calibri" w:hAnsi="Calibri" w:cs="Calibri"/>
          <w:sz w:val="22"/>
          <w:szCs w:val="22"/>
        </w:rPr>
      </w:pPr>
      <w:r w:rsidRPr="00D54B19">
        <w:rPr>
          <w:rFonts w:ascii="Calibri" w:hAnsi="Calibri" w:cs="Calibri"/>
          <w:sz w:val="22"/>
          <w:szCs w:val="22"/>
        </w:rPr>
        <w:t>Dedicated ECCR budgets</w:t>
      </w:r>
    </w:p>
    <w:p w14:paraId="0F73A68C" w14:textId="77777777" w:rsidR="009F1181" w:rsidRPr="00D54B19" w:rsidRDefault="009F1181" w:rsidP="00227C05">
      <w:pPr>
        <w:numPr>
          <w:ilvl w:val="0"/>
          <w:numId w:val="3"/>
        </w:numPr>
        <w:ind w:left="360"/>
        <w:rPr>
          <w:rFonts w:ascii="Calibri" w:hAnsi="Calibri" w:cs="Calibri"/>
          <w:sz w:val="22"/>
          <w:szCs w:val="22"/>
        </w:rPr>
      </w:pPr>
      <w:r w:rsidRPr="00D54B19">
        <w:rPr>
          <w:rFonts w:ascii="Calibri" w:hAnsi="Calibri" w:cs="Calibri"/>
          <w:sz w:val="22"/>
          <w:szCs w:val="22"/>
        </w:rPr>
        <w:t xml:space="preserve">Funds spent on contracts to support ECCR cases and programs </w:t>
      </w:r>
    </w:p>
    <w:p w14:paraId="62C90314" w14:textId="77777777" w:rsidR="00940F64" w:rsidRPr="00D54B19" w:rsidRDefault="00940F64" w:rsidP="00227C05">
      <w:pPr>
        <w:numPr>
          <w:ilvl w:val="0"/>
          <w:numId w:val="7"/>
        </w:numPr>
        <w:spacing w:before="120"/>
        <w:ind w:left="360"/>
        <w:rPr>
          <w:rFonts w:ascii="Calibri" w:hAnsi="Calibri" w:cs="Calibri"/>
          <w:b/>
          <w:sz w:val="22"/>
          <w:szCs w:val="22"/>
        </w:rPr>
      </w:pPr>
      <w:r w:rsidRPr="00D54B19">
        <w:rPr>
          <w:rFonts w:ascii="Calibri" w:hAnsi="Calibri" w:cs="Calibri"/>
          <w:sz w:val="22"/>
          <w:szCs w:val="22"/>
        </w:rPr>
        <w:t>Please refer to your agency’s FY 20</w:t>
      </w:r>
      <w:r w:rsidR="00CF4B4B" w:rsidRPr="00D54B19">
        <w:rPr>
          <w:rFonts w:ascii="Calibri" w:hAnsi="Calibri" w:cs="Calibri"/>
          <w:sz w:val="22"/>
          <w:szCs w:val="22"/>
        </w:rPr>
        <w:t>2</w:t>
      </w:r>
      <w:r w:rsidR="00E03B8A">
        <w:rPr>
          <w:rFonts w:ascii="Calibri" w:hAnsi="Calibri" w:cs="Calibri"/>
          <w:sz w:val="22"/>
          <w:szCs w:val="22"/>
        </w:rPr>
        <w:t>2</w:t>
      </w:r>
      <w:r w:rsidRPr="00D54B19">
        <w:rPr>
          <w:rFonts w:ascii="Calibri" w:hAnsi="Calibri" w:cs="Calibri"/>
          <w:sz w:val="22"/>
          <w:szCs w:val="22"/>
        </w:rPr>
        <w:t xml:space="preserve"> report to only include new, changed or actively ongoing ECCR </w:t>
      </w:r>
      <w:r w:rsidR="009F1181" w:rsidRPr="00D54B19">
        <w:rPr>
          <w:rFonts w:ascii="Calibri" w:hAnsi="Calibri" w:cs="Calibri"/>
          <w:sz w:val="22"/>
          <w:szCs w:val="22"/>
        </w:rPr>
        <w:t xml:space="preserve">investments or </w:t>
      </w:r>
      <w:r w:rsidRPr="00D54B19">
        <w:rPr>
          <w:rFonts w:ascii="Calibri" w:hAnsi="Calibri" w:cs="Calibri"/>
          <w:sz w:val="22"/>
          <w:szCs w:val="22"/>
        </w:rPr>
        <w:t xml:space="preserve">capacity building. </w:t>
      </w:r>
      <w:r w:rsidRPr="00D54B19">
        <w:rPr>
          <w:rFonts w:ascii="Calibri" w:hAnsi="Calibri" w:cs="Calibri"/>
          <w:b/>
          <w:sz w:val="22"/>
          <w:szCs w:val="22"/>
          <w:u w:val="single"/>
        </w:rPr>
        <w:t>If none, leave this section blank</w:t>
      </w:r>
      <w:r w:rsidRPr="00D54B19">
        <w:rPr>
          <w:rFonts w:ascii="Calibri" w:hAnsi="Calibri" w:cs="Calibri"/>
          <w:b/>
          <w:sz w:val="22"/>
          <w:szCs w:val="22"/>
        </w:rPr>
        <w:t>.</w:t>
      </w:r>
    </w:p>
    <w:tbl>
      <w:tblPr>
        <w:tblpPr w:leftFromText="180" w:rightFromText="180" w:vertAnchor="text" w:horzAnchor="margin" w:tblpXSpec="center" w:tblpY="13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999"/>
      </w:tblGrid>
      <w:tr w:rsidR="00D71133" w:rsidRPr="00D54B19" w14:paraId="7ED9648E" w14:textId="77777777" w:rsidTr="00D84B86">
        <w:trPr>
          <w:trHeight w:val="2458"/>
        </w:trPr>
        <w:tc>
          <w:tcPr>
            <w:tcW w:w="8999" w:type="dxa"/>
          </w:tcPr>
          <w:p w14:paraId="5487F546" w14:textId="77777777" w:rsidR="00D71133" w:rsidRPr="00D54B19" w:rsidRDefault="00D71133" w:rsidP="00EC3930">
            <w:pPr>
              <w:rPr>
                <w:rFonts w:ascii="Calibri" w:hAnsi="Calibri" w:cs="Calibri"/>
              </w:rPr>
            </w:pPr>
          </w:p>
        </w:tc>
      </w:tr>
    </w:tbl>
    <w:p w14:paraId="74F38B87" w14:textId="77777777" w:rsidR="00BA2136" w:rsidRPr="00D54B19" w:rsidRDefault="00792E15" w:rsidP="00227C05">
      <w:pPr>
        <w:numPr>
          <w:ilvl w:val="1"/>
          <w:numId w:val="1"/>
        </w:numPr>
        <w:tabs>
          <w:tab w:val="clear" w:pos="234"/>
        </w:tabs>
        <w:ind w:left="360"/>
        <w:rPr>
          <w:rFonts w:ascii="Calibri" w:hAnsi="Calibri" w:cs="Calibri"/>
          <w:b/>
        </w:rPr>
      </w:pPr>
      <w:r w:rsidRPr="00D54B19">
        <w:rPr>
          <w:rFonts w:ascii="Calibri" w:hAnsi="Calibri" w:cs="Calibri"/>
          <w:sz w:val="22"/>
          <w:szCs w:val="22"/>
        </w:rPr>
        <w:lastRenderedPageBreak/>
        <w:t xml:space="preserve">Please </w:t>
      </w:r>
      <w:r w:rsidR="00374DE5" w:rsidRPr="00D54B19">
        <w:rPr>
          <w:rFonts w:ascii="Calibri" w:hAnsi="Calibri" w:cs="Calibri"/>
          <w:sz w:val="22"/>
          <w:szCs w:val="22"/>
        </w:rPr>
        <w:t>describe the trainings given in your department/agency in FY 202</w:t>
      </w:r>
      <w:r w:rsidR="00E03B8A">
        <w:rPr>
          <w:rFonts w:ascii="Calibri" w:hAnsi="Calibri" w:cs="Calibri"/>
          <w:sz w:val="22"/>
          <w:szCs w:val="22"/>
        </w:rPr>
        <w:t>3</w:t>
      </w:r>
      <w:r w:rsidR="00374DE5" w:rsidRPr="00D54B19">
        <w:rPr>
          <w:rFonts w:ascii="Calibri" w:hAnsi="Calibri" w:cs="Calibri"/>
          <w:sz w:val="22"/>
          <w:szCs w:val="22"/>
        </w:rPr>
        <w:t xml:space="preserve">. </w:t>
      </w:r>
      <w:r w:rsidR="00CE19F0" w:rsidRPr="00D54B19">
        <w:rPr>
          <w:rFonts w:ascii="Calibri" w:hAnsi="Calibri" w:cs="Calibri"/>
          <w:sz w:val="22"/>
          <w:szCs w:val="22"/>
        </w:rPr>
        <w:t>Please include a list of the trainings, if possible. If known, please provide the course names and total number of people trained. Please refer to your agency’s FY 20</w:t>
      </w:r>
      <w:r w:rsidR="00CF4B4B" w:rsidRPr="00D54B19">
        <w:rPr>
          <w:rFonts w:ascii="Calibri" w:hAnsi="Calibri" w:cs="Calibri"/>
          <w:sz w:val="22"/>
          <w:szCs w:val="22"/>
        </w:rPr>
        <w:t>2</w:t>
      </w:r>
      <w:r w:rsidR="00E03B8A">
        <w:rPr>
          <w:rFonts w:ascii="Calibri" w:hAnsi="Calibri" w:cs="Calibri"/>
          <w:sz w:val="22"/>
          <w:szCs w:val="22"/>
        </w:rPr>
        <w:t>2</w:t>
      </w:r>
      <w:r w:rsidR="00CE19F0" w:rsidRPr="00D54B19">
        <w:rPr>
          <w:rFonts w:ascii="Calibri" w:hAnsi="Calibri" w:cs="Calibri"/>
          <w:sz w:val="22"/>
          <w:szCs w:val="22"/>
        </w:rPr>
        <w:t xml:space="preserve"> report to include ONLY trainings given in FY 202</w:t>
      </w:r>
      <w:r w:rsidR="00E03B8A">
        <w:rPr>
          <w:rFonts w:ascii="Calibri" w:hAnsi="Calibri" w:cs="Calibri"/>
          <w:sz w:val="22"/>
          <w:szCs w:val="22"/>
        </w:rPr>
        <w:t>3</w:t>
      </w:r>
      <w:r w:rsidR="00CE19F0" w:rsidRPr="00D54B19">
        <w:rPr>
          <w:rFonts w:ascii="Calibri" w:hAnsi="Calibri" w:cs="Calibri"/>
          <w:sz w:val="22"/>
          <w:szCs w:val="22"/>
        </w:rPr>
        <w:t xml:space="preserve">. </w:t>
      </w:r>
      <w:r w:rsidR="00374DE5" w:rsidRPr="00D54B19">
        <w:rPr>
          <w:rFonts w:ascii="Calibri" w:hAnsi="Calibri" w:cs="Calibri"/>
          <w:b/>
          <w:bCs/>
          <w:sz w:val="22"/>
          <w:szCs w:val="22"/>
          <w:u w:val="single"/>
        </w:rPr>
        <w:t xml:space="preserve">If none, leave this section blank. </w:t>
      </w:r>
    </w:p>
    <w:tbl>
      <w:tblPr>
        <w:tblpPr w:leftFromText="180" w:rightFromText="180" w:vertAnchor="text" w:horzAnchor="margin" w:tblpXSpec="center" w:tblpY="13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413"/>
      </w:tblGrid>
      <w:tr w:rsidR="00BA2136" w:rsidRPr="00D54B19" w14:paraId="3729FE05" w14:textId="77777777" w:rsidTr="00D84B86">
        <w:trPr>
          <w:trHeight w:val="2458"/>
        </w:trPr>
        <w:tc>
          <w:tcPr>
            <w:tcW w:w="9413" w:type="dxa"/>
          </w:tcPr>
          <w:p w14:paraId="3E3CA245" w14:textId="77777777" w:rsidR="00BA2136" w:rsidRPr="00D54B19" w:rsidRDefault="00BA2136" w:rsidP="001338CD">
            <w:pPr>
              <w:rPr>
                <w:rFonts w:ascii="Calibri" w:hAnsi="Calibri" w:cs="Calibri"/>
              </w:rPr>
            </w:pPr>
          </w:p>
        </w:tc>
      </w:tr>
    </w:tbl>
    <w:p w14:paraId="6102CE32" w14:textId="77777777" w:rsidR="00227C05" w:rsidRPr="00D54B19" w:rsidRDefault="00227C05" w:rsidP="00BA2136">
      <w:pPr>
        <w:rPr>
          <w:rFonts w:ascii="Calibri" w:hAnsi="Calibri" w:cs="Calibri"/>
          <w:b/>
        </w:rPr>
      </w:pPr>
    </w:p>
    <w:p w14:paraId="43AD3FD6" w14:textId="77777777" w:rsidR="00BA2136" w:rsidRPr="00D54B19" w:rsidRDefault="00BA2136" w:rsidP="00DD2CE2">
      <w:pPr>
        <w:numPr>
          <w:ilvl w:val="0"/>
          <w:numId w:val="11"/>
        </w:numPr>
        <w:tabs>
          <w:tab w:val="clear" w:pos="1458"/>
        </w:tabs>
        <w:ind w:left="450" w:hanging="468"/>
        <w:rPr>
          <w:rFonts w:ascii="Calibri" w:hAnsi="Calibri" w:cs="Calibri"/>
        </w:rPr>
      </w:pPr>
      <w:r w:rsidRPr="00D54B19">
        <w:rPr>
          <w:rFonts w:ascii="Calibri" w:hAnsi="Calibri" w:cs="Calibri"/>
          <w:b/>
        </w:rPr>
        <w:t>ECCR Case Example</w:t>
      </w:r>
    </w:p>
    <w:p w14:paraId="6876CF41" w14:textId="77777777" w:rsidR="00BA2136" w:rsidRPr="00D54B19" w:rsidRDefault="00BA2136" w:rsidP="00D84B86">
      <w:pPr>
        <w:rPr>
          <w:rFonts w:ascii="Calibri" w:hAnsi="Calibri" w:cs="Calibri"/>
        </w:rPr>
      </w:pPr>
      <w:r w:rsidRPr="00D54B19">
        <w:rPr>
          <w:rFonts w:ascii="Calibri" w:hAnsi="Calibri" w:cs="Calibri"/>
          <w:sz w:val="22"/>
          <w:szCs w:val="22"/>
        </w:rPr>
        <w:t xml:space="preserve">Using the template below, provide a description of an ECCR case (preferably </w:t>
      </w:r>
      <w:r w:rsidRPr="00D54B19">
        <w:rPr>
          <w:rFonts w:ascii="Calibri" w:hAnsi="Calibri" w:cs="Calibri"/>
          <w:b/>
          <w:sz w:val="22"/>
          <w:szCs w:val="22"/>
        </w:rPr>
        <w:t>completed</w:t>
      </w:r>
      <w:r w:rsidRPr="00D54B19">
        <w:rPr>
          <w:rFonts w:ascii="Calibri" w:hAnsi="Calibri" w:cs="Calibri"/>
          <w:sz w:val="22"/>
          <w:szCs w:val="22"/>
        </w:rPr>
        <w:t xml:space="preserve"> in FY 202</w:t>
      </w:r>
      <w:r w:rsidR="00E03B8A">
        <w:rPr>
          <w:rFonts w:ascii="Calibri" w:hAnsi="Calibri" w:cs="Calibri"/>
          <w:sz w:val="22"/>
          <w:szCs w:val="22"/>
        </w:rPr>
        <w:t>3</w:t>
      </w:r>
      <w:r w:rsidRPr="00D54B19">
        <w:rPr>
          <w:rFonts w:ascii="Calibri" w:hAnsi="Calibri" w:cs="Calibri"/>
          <w:sz w:val="22"/>
          <w:szCs w:val="22"/>
        </w:rPr>
        <w:t xml:space="preserve">). If possible, focus on an interagency ECCR case. Please limit the length to </w:t>
      </w:r>
      <w:r w:rsidRPr="00D54B19">
        <w:rPr>
          <w:rFonts w:ascii="Calibri" w:hAnsi="Calibri" w:cs="Calibri"/>
          <w:b/>
          <w:sz w:val="22"/>
          <w:szCs w:val="22"/>
        </w:rPr>
        <w:t>no more than 1 page</w:t>
      </w:r>
      <w:r w:rsidRPr="00D54B19">
        <w:rPr>
          <w:rFonts w:ascii="Calibri" w:hAnsi="Calibri" w:cs="Calibri"/>
          <w:sz w:val="22"/>
          <w:szCs w:val="22"/>
        </w:rPr>
        <w:t xml:space="preserve">. </w:t>
      </w:r>
    </w:p>
    <w:p w14:paraId="30F9DAA3" w14:textId="77777777" w:rsidR="00BA2136" w:rsidRPr="00D54B19" w:rsidRDefault="00BA2136" w:rsidP="00BA2136">
      <w:pPr>
        <w:ind w:left="144"/>
        <w:rPr>
          <w:rFonts w:ascii="Calibri" w:hAnsi="Calibri" w:cs="Calibri"/>
        </w:rPr>
      </w:pPr>
    </w:p>
    <w:tbl>
      <w:tblPr>
        <w:tblW w:w="9630"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1E0" w:firstRow="1" w:lastRow="1" w:firstColumn="1" w:lastColumn="1" w:noHBand="0" w:noVBand="0"/>
      </w:tblPr>
      <w:tblGrid>
        <w:gridCol w:w="9630"/>
      </w:tblGrid>
      <w:tr w:rsidR="00BA2136" w:rsidRPr="00D54B19" w14:paraId="10617E57" w14:textId="77777777" w:rsidTr="001338CD">
        <w:trPr>
          <w:trHeight w:val="503"/>
          <w:jc w:val="center"/>
        </w:trPr>
        <w:tc>
          <w:tcPr>
            <w:tcW w:w="9630" w:type="dxa"/>
            <w:shd w:val="clear" w:color="auto" w:fill="D9E2F3"/>
          </w:tcPr>
          <w:p w14:paraId="7C4579E0" w14:textId="77777777" w:rsidR="00BA2136" w:rsidRPr="00D54B19" w:rsidRDefault="00172FD3" w:rsidP="00172FD3">
            <w:pPr>
              <w:spacing w:before="120"/>
              <w:rPr>
                <w:rFonts w:ascii="Calibri" w:hAnsi="Calibri" w:cs="Calibri"/>
                <w:b/>
                <w:bCs/>
                <w:i/>
                <w:iCs/>
              </w:rPr>
            </w:pPr>
            <w:r w:rsidRPr="00172FD3">
              <w:rPr>
                <w:rFonts w:ascii="Calibri" w:hAnsi="Calibri" w:cs="Calibri"/>
                <w:b/>
                <w:bCs/>
              </w:rPr>
              <w:t>Name/Identification of Problem/Conflict:</w:t>
            </w:r>
            <w:r w:rsidRPr="00172FD3">
              <w:rPr>
                <w:rFonts w:ascii="Calibri" w:hAnsi="Calibri" w:cs="Calibri"/>
                <w:b/>
                <w:bCs/>
                <w:i/>
                <w:iCs/>
              </w:rPr>
              <w:t xml:space="preserve"> </w:t>
            </w:r>
            <w:r w:rsidR="00BA2136" w:rsidRPr="00D54B19">
              <w:rPr>
                <w:rFonts w:ascii="Calibri" w:hAnsi="Calibri" w:cs="Calibri"/>
                <w:b/>
                <w:bCs/>
                <w:i/>
                <w:iCs/>
              </w:rPr>
              <w:t>[Please add case “title” here]</w:t>
            </w:r>
          </w:p>
        </w:tc>
      </w:tr>
      <w:tr w:rsidR="00BA2136" w:rsidRPr="00D54B19" w14:paraId="1CEFDAFA" w14:textId="77777777" w:rsidTr="001338CD">
        <w:trPr>
          <w:trHeight w:val="630"/>
          <w:jc w:val="center"/>
        </w:trPr>
        <w:tc>
          <w:tcPr>
            <w:tcW w:w="9630" w:type="dxa"/>
            <w:shd w:val="clear" w:color="auto" w:fill="auto"/>
          </w:tcPr>
          <w:p w14:paraId="07387BBE" w14:textId="77777777" w:rsidR="00BA2136" w:rsidRPr="00D54B19" w:rsidRDefault="00BA2136" w:rsidP="001338CD">
            <w:pPr>
              <w:spacing w:before="80"/>
              <w:ind w:left="144" w:right="144"/>
              <w:rPr>
                <w:rFonts w:ascii="Calibri" w:hAnsi="Calibri" w:cs="Calibri"/>
                <w:b/>
                <w:bCs/>
                <w:sz w:val="21"/>
                <w:szCs w:val="21"/>
              </w:rPr>
            </w:pPr>
            <w:r w:rsidRPr="00D54B19">
              <w:rPr>
                <w:rFonts w:ascii="Calibri" w:hAnsi="Calibri" w:cs="Calibri"/>
                <w:b/>
                <w:bCs/>
                <w:sz w:val="21"/>
                <w:szCs w:val="21"/>
              </w:rPr>
              <w:t>Overview of problem/conflict and timeline, including reference to the nature and timing of the third-party assistance, and how the ECCR effort was funded.</w:t>
            </w:r>
          </w:p>
        </w:tc>
      </w:tr>
      <w:tr w:rsidR="00BA2136" w:rsidRPr="00D54B19" w14:paraId="02D0562A" w14:textId="77777777" w:rsidTr="001338CD">
        <w:trPr>
          <w:trHeight w:val="1007"/>
          <w:jc w:val="center"/>
        </w:trPr>
        <w:tc>
          <w:tcPr>
            <w:tcW w:w="9630" w:type="dxa"/>
            <w:shd w:val="clear" w:color="auto" w:fill="D9E2F3"/>
          </w:tcPr>
          <w:p w14:paraId="38B07014" w14:textId="77777777" w:rsidR="00BA2136" w:rsidRPr="00D54B19" w:rsidRDefault="00BA2136" w:rsidP="001338CD">
            <w:pPr>
              <w:ind w:left="144" w:right="144"/>
              <w:rPr>
                <w:rFonts w:ascii="Calibri" w:hAnsi="Calibri" w:cs="Calibri"/>
                <w:b/>
                <w:bCs/>
                <w:sz w:val="21"/>
                <w:szCs w:val="21"/>
              </w:rPr>
            </w:pPr>
          </w:p>
          <w:p w14:paraId="63C87F23" w14:textId="77777777" w:rsidR="00BA2136" w:rsidRPr="00D54B19" w:rsidRDefault="00BA2136" w:rsidP="001338CD">
            <w:pPr>
              <w:ind w:left="144" w:right="144"/>
              <w:rPr>
                <w:rFonts w:ascii="Calibri" w:hAnsi="Calibri" w:cs="Calibri"/>
                <w:b/>
                <w:bCs/>
                <w:sz w:val="21"/>
                <w:szCs w:val="21"/>
              </w:rPr>
            </w:pPr>
          </w:p>
          <w:p w14:paraId="1DC253AF" w14:textId="77777777" w:rsidR="00BA2136" w:rsidRPr="00D54B19" w:rsidRDefault="00BA2136" w:rsidP="00227C05">
            <w:pPr>
              <w:ind w:right="144"/>
              <w:rPr>
                <w:rFonts w:ascii="Calibri" w:hAnsi="Calibri" w:cs="Calibri"/>
                <w:b/>
                <w:bCs/>
                <w:sz w:val="21"/>
                <w:szCs w:val="21"/>
              </w:rPr>
            </w:pPr>
          </w:p>
          <w:p w14:paraId="43111E9D" w14:textId="77777777" w:rsidR="00BA2136" w:rsidRPr="00D54B19" w:rsidRDefault="00BA2136" w:rsidP="001338CD">
            <w:pPr>
              <w:ind w:left="144" w:right="144"/>
              <w:rPr>
                <w:rFonts w:ascii="Calibri" w:hAnsi="Calibri" w:cs="Calibri"/>
                <w:b/>
                <w:bCs/>
                <w:sz w:val="21"/>
                <w:szCs w:val="21"/>
              </w:rPr>
            </w:pPr>
          </w:p>
        </w:tc>
      </w:tr>
      <w:tr w:rsidR="00BA2136" w:rsidRPr="00D54B19" w14:paraId="70EBF472" w14:textId="77777777" w:rsidTr="001338CD">
        <w:trPr>
          <w:trHeight w:val="665"/>
          <w:jc w:val="center"/>
        </w:trPr>
        <w:tc>
          <w:tcPr>
            <w:tcW w:w="9630" w:type="dxa"/>
            <w:shd w:val="clear" w:color="auto" w:fill="auto"/>
          </w:tcPr>
          <w:p w14:paraId="0D8636AB" w14:textId="77777777" w:rsidR="00BA2136" w:rsidRPr="00D54B19" w:rsidRDefault="00BA2136" w:rsidP="001338CD">
            <w:pPr>
              <w:spacing w:before="80" w:after="120"/>
              <w:ind w:left="144" w:right="144"/>
              <w:rPr>
                <w:rFonts w:ascii="Calibri" w:hAnsi="Calibri" w:cs="Calibri"/>
                <w:b/>
                <w:bCs/>
                <w:sz w:val="21"/>
                <w:szCs w:val="21"/>
              </w:rPr>
            </w:pPr>
            <w:r w:rsidRPr="00D54B19">
              <w:rPr>
                <w:rFonts w:ascii="Calibri" w:hAnsi="Calibri" w:cs="Calibri"/>
                <w:b/>
                <w:bCs/>
                <w:sz w:val="21"/>
                <w:szCs w:val="21"/>
              </w:rPr>
              <w:t>Summary of how the problem or conflict was addressed using ECCR, including details of any innovative approaches to ECCR, and how the principles for engagement in ECCR outlined in the policy memo were used.</w:t>
            </w:r>
          </w:p>
        </w:tc>
      </w:tr>
      <w:tr w:rsidR="00BA2136" w:rsidRPr="00D54B19" w14:paraId="71918093" w14:textId="77777777" w:rsidTr="00172FD3">
        <w:trPr>
          <w:trHeight w:val="1070"/>
          <w:jc w:val="center"/>
        </w:trPr>
        <w:tc>
          <w:tcPr>
            <w:tcW w:w="9630" w:type="dxa"/>
            <w:shd w:val="clear" w:color="auto" w:fill="D9E2F3"/>
          </w:tcPr>
          <w:p w14:paraId="270D9E58" w14:textId="77777777" w:rsidR="00BA2136" w:rsidRPr="00D54B19" w:rsidRDefault="00BA2136" w:rsidP="001338CD">
            <w:pPr>
              <w:ind w:left="144" w:right="144"/>
              <w:rPr>
                <w:rFonts w:ascii="Calibri" w:hAnsi="Calibri" w:cs="Calibri"/>
                <w:b/>
                <w:bCs/>
                <w:sz w:val="21"/>
                <w:szCs w:val="21"/>
              </w:rPr>
            </w:pPr>
          </w:p>
          <w:p w14:paraId="50806338" w14:textId="77777777" w:rsidR="00BA2136" w:rsidRPr="00D54B19" w:rsidRDefault="00BA2136" w:rsidP="001338CD">
            <w:pPr>
              <w:ind w:left="144" w:right="144"/>
              <w:rPr>
                <w:rFonts w:ascii="Calibri" w:hAnsi="Calibri" w:cs="Calibri"/>
                <w:b/>
                <w:bCs/>
                <w:sz w:val="21"/>
                <w:szCs w:val="21"/>
              </w:rPr>
            </w:pPr>
          </w:p>
          <w:p w14:paraId="686B3F98" w14:textId="77777777" w:rsidR="00BA2136" w:rsidRPr="00D54B19" w:rsidRDefault="00BA2136" w:rsidP="00227C05">
            <w:pPr>
              <w:ind w:right="144"/>
              <w:rPr>
                <w:rFonts w:ascii="Calibri" w:hAnsi="Calibri" w:cs="Calibri"/>
                <w:b/>
                <w:bCs/>
                <w:sz w:val="21"/>
                <w:szCs w:val="21"/>
              </w:rPr>
            </w:pPr>
          </w:p>
          <w:p w14:paraId="7573ABC4" w14:textId="77777777" w:rsidR="00BA2136" w:rsidRPr="00D54B19" w:rsidRDefault="00BA2136" w:rsidP="001338CD">
            <w:pPr>
              <w:ind w:left="144" w:right="144"/>
              <w:rPr>
                <w:rFonts w:ascii="Calibri" w:hAnsi="Calibri" w:cs="Calibri"/>
                <w:b/>
                <w:bCs/>
                <w:sz w:val="21"/>
                <w:szCs w:val="21"/>
              </w:rPr>
            </w:pPr>
          </w:p>
        </w:tc>
      </w:tr>
      <w:tr w:rsidR="00BA2136" w:rsidRPr="00D54B19" w14:paraId="40F5936F" w14:textId="77777777" w:rsidTr="001338CD">
        <w:trPr>
          <w:trHeight w:val="630"/>
          <w:jc w:val="center"/>
        </w:trPr>
        <w:tc>
          <w:tcPr>
            <w:tcW w:w="9630" w:type="dxa"/>
            <w:shd w:val="clear" w:color="auto" w:fill="auto"/>
          </w:tcPr>
          <w:p w14:paraId="75FE89B3" w14:textId="77777777" w:rsidR="00BA2136" w:rsidRPr="00D54B19" w:rsidRDefault="00BA2136" w:rsidP="001338CD">
            <w:pPr>
              <w:spacing w:before="40" w:after="40"/>
              <w:ind w:left="144" w:right="144"/>
              <w:rPr>
                <w:rFonts w:ascii="Calibri" w:hAnsi="Calibri" w:cs="Calibri"/>
                <w:b/>
                <w:bCs/>
                <w:sz w:val="21"/>
                <w:szCs w:val="21"/>
              </w:rPr>
            </w:pPr>
            <w:r w:rsidRPr="00D54B19">
              <w:rPr>
                <w:rFonts w:ascii="Calibri" w:hAnsi="Calibri" w:cs="Calibri"/>
                <w:b/>
                <w:bCs/>
                <w:sz w:val="21"/>
                <w:szCs w:val="21"/>
              </w:rPr>
              <w:t>Identify the key beneficial outcomes of this case, including references to likely alternative decision-making forums and how the outcomes differed as a result of ECCR.</w:t>
            </w:r>
          </w:p>
        </w:tc>
      </w:tr>
      <w:tr w:rsidR="00BA2136" w:rsidRPr="00D54B19" w14:paraId="3CAF54FC" w14:textId="77777777" w:rsidTr="00172FD3">
        <w:trPr>
          <w:trHeight w:val="1142"/>
          <w:jc w:val="center"/>
        </w:trPr>
        <w:tc>
          <w:tcPr>
            <w:tcW w:w="9630" w:type="dxa"/>
            <w:tcBorders>
              <w:bottom w:val="single" w:sz="4" w:space="0" w:color="8EAADB"/>
            </w:tcBorders>
            <w:shd w:val="clear" w:color="auto" w:fill="D9E2F3"/>
          </w:tcPr>
          <w:p w14:paraId="2825E976" w14:textId="77777777" w:rsidR="00BA2136" w:rsidRPr="00D54B19" w:rsidRDefault="00BA2136" w:rsidP="001338CD">
            <w:pPr>
              <w:ind w:left="144" w:right="144"/>
              <w:rPr>
                <w:rFonts w:ascii="Calibri" w:hAnsi="Calibri" w:cs="Calibri"/>
                <w:b/>
                <w:bCs/>
                <w:sz w:val="21"/>
                <w:szCs w:val="21"/>
              </w:rPr>
            </w:pPr>
          </w:p>
          <w:p w14:paraId="517A0911" w14:textId="77777777" w:rsidR="00BA2136" w:rsidRPr="00D54B19" w:rsidRDefault="00BA2136" w:rsidP="001338CD">
            <w:pPr>
              <w:ind w:left="144" w:right="144"/>
              <w:rPr>
                <w:rFonts w:ascii="Calibri" w:hAnsi="Calibri" w:cs="Calibri"/>
                <w:b/>
                <w:bCs/>
                <w:sz w:val="21"/>
                <w:szCs w:val="21"/>
              </w:rPr>
            </w:pPr>
          </w:p>
          <w:p w14:paraId="51BAA9AA" w14:textId="77777777" w:rsidR="00BA2136" w:rsidRPr="00D54B19" w:rsidRDefault="00BA2136" w:rsidP="00172FD3">
            <w:pPr>
              <w:ind w:right="144"/>
              <w:rPr>
                <w:rFonts w:ascii="Calibri" w:hAnsi="Calibri" w:cs="Calibri"/>
                <w:b/>
                <w:bCs/>
                <w:sz w:val="21"/>
                <w:szCs w:val="21"/>
              </w:rPr>
            </w:pPr>
          </w:p>
          <w:p w14:paraId="010BCC75" w14:textId="77777777" w:rsidR="00BA2136" w:rsidRPr="00D54B19" w:rsidRDefault="00BA2136" w:rsidP="001338CD">
            <w:pPr>
              <w:ind w:left="144" w:right="144"/>
              <w:rPr>
                <w:rFonts w:ascii="Calibri" w:hAnsi="Calibri" w:cs="Calibri"/>
                <w:b/>
                <w:bCs/>
                <w:sz w:val="21"/>
                <w:szCs w:val="21"/>
              </w:rPr>
            </w:pPr>
          </w:p>
        </w:tc>
      </w:tr>
      <w:tr w:rsidR="00BA2136" w:rsidRPr="00D54B19" w14:paraId="3FB96FC9" w14:textId="77777777" w:rsidTr="001338CD">
        <w:trPr>
          <w:trHeight w:val="440"/>
          <w:jc w:val="center"/>
        </w:trPr>
        <w:tc>
          <w:tcPr>
            <w:tcW w:w="9630" w:type="dxa"/>
            <w:tcBorders>
              <w:bottom w:val="single" w:sz="4" w:space="0" w:color="4472C4"/>
            </w:tcBorders>
            <w:shd w:val="clear" w:color="auto" w:fill="auto"/>
          </w:tcPr>
          <w:p w14:paraId="2D5C0F08" w14:textId="77777777" w:rsidR="00BA2136" w:rsidRPr="00D54B19" w:rsidRDefault="00BA2136" w:rsidP="001338CD">
            <w:pPr>
              <w:ind w:left="144" w:right="144"/>
              <w:rPr>
                <w:rFonts w:ascii="Calibri" w:hAnsi="Calibri" w:cs="Calibri"/>
                <w:b/>
                <w:bCs/>
                <w:sz w:val="22"/>
                <w:szCs w:val="22"/>
              </w:rPr>
            </w:pPr>
            <w:r w:rsidRPr="00D54B19">
              <w:rPr>
                <w:rFonts w:ascii="Calibri" w:hAnsi="Calibri" w:cs="Calibri"/>
                <w:b/>
                <w:bCs/>
                <w:sz w:val="22"/>
                <w:szCs w:val="22"/>
              </w:rPr>
              <w:t>Please share any reflections on the lessons learned from the use of ECCR.</w:t>
            </w:r>
          </w:p>
        </w:tc>
      </w:tr>
      <w:tr w:rsidR="00BA2136" w:rsidRPr="00D54B19" w14:paraId="2BA3D1C2" w14:textId="77777777" w:rsidTr="001338CD">
        <w:trPr>
          <w:trHeight w:val="440"/>
          <w:jc w:val="center"/>
        </w:trPr>
        <w:tc>
          <w:tcPr>
            <w:tcW w:w="9630" w:type="dxa"/>
            <w:tcBorders>
              <w:top w:val="single" w:sz="4" w:space="0" w:color="4472C4"/>
            </w:tcBorders>
            <w:shd w:val="clear" w:color="auto" w:fill="D9E2F3"/>
          </w:tcPr>
          <w:p w14:paraId="48024F9B" w14:textId="77777777" w:rsidR="00BA2136" w:rsidRPr="00D54B19" w:rsidRDefault="00BA2136" w:rsidP="001338CD">
            <w:pPr>
              <w:ind w:left="144" w:right="144"/>
              <w:rPr>
                <w:rFonts w:ascii="Calibri" w:hAnsi="Calibri" w:cs="Calibri"/>
                <w:b/>
                <w:bCs/>
                <w:sz w:val="22"/>
                <w:szCs w:val="22"/>
              </w:rPr>
            </w:pPr>
          </w:p>
          <w:p w14:paraId="1BB4C221" w14:textId="77777777" w:rsidR="00BA2136" w:rsidRPr="00D54B19" w:rsidRDefault="00BA2136" w:rsidP="001338CD">
            <w:pPr>
              <w:ind w:left="144" w:right="144"/>
              <w:rPr>
                <w:rFonts w:ascii="Calibri" w:hAnsi="Calibri" w:cs="Calibri"/>
                <w:b/>
                <w:bCs/>
                <w:sz w:val="22"/>
                <w:szCs w:val="22"/>
              </w:rPr>
            </w:pPr>
          </w:p>
          <w:p w14:paraId="00883725" w14:textId="77777777" w:rsidR="00BA2136" w:rsidRPr="00D54B19" w:rsidRDefault="00BA2136" w:rsidP="00DB6D34">
            <w:pPr>
              <w:ind w:right="144"/>
              <w:rPr>
                <w:rFonts w:ascii="Calibri" w:hAnsi="Calibri" w:cs="Calibri"/>
                <w:b/>
                <w:bCs/>
                <w:sz w:val="22"/>
                <w:szCs w:val="22"/>
              </w:rPr>
            </w:pPr>
          </w:p>
          <w:p w14:paraId="04B8410A" w14:textId="77777777" w:rsidR="00BA2136" w:rsidRPr="00D54B19" w:rsidRDefault="00BA2136" w:rsidP="001338CD">
            <w:pPr>
              <w:ind w:left="144" w:right="144"/>
              <w:rPr>
                <w:rFonts w:ascii="Calibri" w:hAnsi="Calibri" w:cs="Calibri"/>
                <w:b/>
                <w:bCs/>
                <w:sz w:val="22"/>
                <w:szCs w:val="22"/>
              </w:rPr>
            </w:pPr>
          </w:p>
        </w:tc>
      </w:tr>
    </w:tbl>
    <w:p w14:paraId="46B2DC7F" w14:textId="77777777" w:rsidR="00396672" w:rsidRPr="00D54B19" w:rsidRDefault="00396672" w:rsidP="00396672">
      <w:pPr>
        <w:spacing w:before="240" w:after="240"/>
        <w:rPr>
          <w:rFonts w:ascii="Calibri" w:hAnsi="Calibri" w:cs="Calibri"/>
        </w:rPr>
        <w:sectPr w:rsidR="00396672" w:rsidRPr="00D54B19" w:rsidSect="00DF0456">
          <w:footerReference w:type="even" r:id="rId14"/>
          <w:footerReference w:type="default" r:id="rId15"/>
          <w:pgSz w:w="12240" w:h="15840" w:code="1"/>
          <w:pgMar w:top="1440" w:right="1152" w:bottom="1440" w:left="1008" w:header="720" w:footer="720" w:gutter="0"/>
          <w:cols w:space="720"/>
          <w:docGrid w:linePitch="360"/>
        </w:sectPr>
      </w:pPr>
    </w:p>
    <w:p w14:paraId="56C1C698" w14:textId="77777777" w:rsidR="00BA2136" w:rsidRPr="00D54B19" w:rsidRDefault="00BA2136" w:rsidP="00D84B86">
      <w:pPr>
        <w:rPr>
          <w:rFonts w:ascii="Calibri" w:hAnsi="Calibri" w:cs="Calibri"/>
          <w:b/>
        </w:rPr>
      </w:pPr>
      <w:r w:rsidRPr="00D54B19">
        <w:rPr>
          <w:rFonts w:ascii="Calibri" w:hAnsi="Calibri" w:cs="Calibri"/>
          <w:b/>
        </w:rPr>
        <w:lastRenderedPageBreak/>
        <w:t xml:space="preserve">Other ECCR Notable Cases </w:t>
      </w:r>
    </w:p>
    <w:p w14:paraId="62EC9E44" w14:textId="77777777" w:rsidR="00BA2136" w:rsidRPr="00D54B19" w:rsidRDefault="00BA2136" w:rsidP="00BA2136">
      <w:pPr>
        <w:rPr>
          <w:rFonts w:ascii="Calibri" w:hAnsi="Calibri" w:cs="Calibri"/>
          <w:sz w:val="22"/>
          <w:szCs w:val="22"/>
        </w:rPr>
      </w:pPr>
      <w:r w:rsidRPr="00D54B19">
        <w:rPr>
          <w:rFonts w:ascii="Calibri" w:hAnsi="Calibri" w:cs="Calibri"/>
          <w:sz w:val="22"/>
          <w:szCs w:val="22"/>
        </w:rPr>
        <w:t xml:space="preserve">      Briefly describe any other notable ECCR cases in FY 202</w:t>
      </w:r>
      <w:r w:rsidR="00E03B8A">
        <w:rPr>
          <w:rFonts w:ascii="Calibri" w:hAnsi="Calibri" w:cs="Calibri"/>
          <w:sz w:val="22"/>
          <w:szCs w:val="22"/>
        </w:rPr>
        <w:t>3</w:t>
      </w:r>
      <w:r w:rsidRPr="00D54B19">
        <w:rPr>
          <w:rFonts w:ascii="Calibri" w:hAnsi="Calibri" w:cs="Calibri"/>
          <w:sz w:val="22"/>
          <w:szCs w:val="22"/>
        </w:rPr>
        <w:t xml:space="preserve">. </w:t>
      </w:r>
      <w:r w:rsidRPr="00D54B19">
        <w:rPr>
          <w:rFonts w:ascii="Calibri" w:hAnsi="Calibri" w:cs="Calibri"/>
          <w:b/>
          <w:sz w:val="22"/>
          <w:szCs w:val="22"/>
        </w:rPr>
        <w:t>(OPTIONAL)</w:t>
      </w:r>
    </w:p>
    <w:p w14:paraId="2A8089DF" w14:textId="77777777" w:rsidR="00BA2136" w:rsidRPr="00D54B19" w:rsidRDefault="00BA2136" w:rsidP="00BA2136">
      <w:pPr>
        <w:rPr>
          <w:rFonts w:ascii="Calibri" w:hAnsi="Calibri" w:cs="Calibri"/>
        </w:rPr>
      </w:pPr>
    </w:p>
    <w:tbl>
      <w:tblPr>
        <w:tblW w:w="9630" w:type="dxa"/>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630"/>
      </w:tblGrid>
      <w:tr w:rsidR="00BA2136" w:rsidRPr="00D54B19" w14:paraId="0405BCB6" w14:textId="77777777" w:rsidTr="00D84B86">
        <w:trPr>
          <w:trHeight w:val="2952"/>
        </w:trPr>
        <w:tc>
          <w:tcPr>
            <w:tcW w:w="9630" w:type="dxa"/>
          </w:tcPr>
          <w:p w14:paraId="2035EA75" w14:textId="77777777" w:rsidR="00BA2136" w:rsidRPr="00D54B19" w:rsidRDefault="00BA2136" w:rsidP="001338CD">
            <w:pPr>
              <w:spacing w:after="120"/>
              <w:rPr>
                <w:rFonts w:ascii="Calibri" w:hAnsi="Calibri" w:cs="Calibri"/>
                <w:b/>
              </w:rPr>
            </w:pPr>
          </w:p>
          <w:p w14:paraId="4F70580E" w14:textId="77777777" w:rsidR="00BA2136" w:rsidRPr="00D54B19" w:rsidRDefault="00BA2136" w:rsidP="001338CD">
            <w:pPr>
              <w:spacing w:after="120"/>
              <w:rPr>
                <w:rFonts w:ascii="Calibri" w:hAnsi="Calibri" w:cs="Calibri"/>
                <w:b/>
              </w:rPr>
            </w:pPr>
          </w:p>
          <w:p w14:paraId="23EEEADA" w14:textId="77777777" w:rsidR="00BA2136" w:rsidRPr="00D54B19" w:rsidRDefault="00BA2136" w:rsidP="001338CD">
            <w:pPr>
              <w:spacing w:after="120"/>
              <w:rPr>
                <w:rFonts w:ascii="Calibri" w:hAnsi="Calibri" w:cs="Calibri"/>
                <w:b/>
              </w:rPr>
            </w:pPr>
          </w:p>
          <w:p w14:paraId="1FB477E7" w14:textId="77777777" w:rsidR="00BA2136" w:rsidRPr="00D54B19" w:rsidRDefault="00BA2136" w:rsidP="001338CD">
            <w:pPr>
              <w:spacing w:after="120"/>
              <w:rPr>
                <w:rFonts w:ascii="Calibri" w:hAnsi="Calibri" w:cs="Calibri"/>
                <w:b/>
              </w:rPr>
            </w:pPr>
          </w:p>
          <w:p w14:paraId="69689010" w14:textId="77777777" w:rsidR="00BA2136" w:rsidRPr="00D54B19" w:rsidRDefault="00BA2136" w:rsidP="001338CD">
            <w:pPr>
              <w:spacing w:after="120"/>
              <w:rPr>
                <w:rFonts w:ascii="Calibri" w:hAnsi="Calibri" w:cs="Calibri"/>
                <w:b/>
              </w:rPr>
            </w:pPr>
          </w:p>
          <w:p w14:paraId="6B6BAA06" w14:textId="77777777" w:rsidR="00BA2136" w:rsidRPr="00D54B19" w:rsidRDefault="00BA2136" w:rsidP="001338CD">
            <w:pPr>
              <w:spacing w:after="120"/>
              <w:rPr>
                <w:rFonts w:ascii="Calibri" w:hAnsi="Calibri" w:cs="Calibri"/>
                <w:b/>
              </w:rPr>
            </w:pPr>
          </w:p>
          <w:p w14:paraId="1C669DD2" w14:textId="77777777" w:rsidR="00BA2136" w:rsidRPr="00D54B19" w:rsidRDefault="00BA2136" w:rsidP="001338CD">
            <w:pPr>
              <w:spacing w:after="120"/>
              <w:rPr>
                <w:rFonts w:ascii="Calibri" w:hAnsi="Calibri" w:cs="Calibri"/>
                <w:b/>
              </w:rPr>
            </w:pPr>
          </w:p>
          <w:p w14:paraId="27C13BA9" w14:textId="77777777" w:rsidR="00BA2136" w:rsidRPr="00D54B19" w:rsidRDefault="00BA2136" w:rsidP="001338CD">
            <w:pPr>
              <w:spacing w:after="120"/>
              <w:rPr>
                <w:rFonts w:ascii="Calibri" w:hAnsi="Calibri" w:cs="Calibri"/>
                <w:b/>
              </w:rPr>
            </w:pPr>
          </w:p>
          <w:p w14:paraId="3B1A88FA" w14:textId="77777777" w:rsidR="00BA2136" w:rsidRPr="00D54B19" w:rsidRDefault="00BA2136" w:rsidP="001338CD">
            <w:pPr>
              <w:spacing w:after="120"/>
              <w:rPr>
                <w:rFonts w:ascii="Calibri" w:hAnsi="Calibri" w:cs="Calibri"/>
                <w:b/>
              </w:rPr>
            </w:pPr>
          </w:p>
        </w:tc>
      </w:tr>
    </w:tbl>
    <w:p w14:paraId="6B253615" w14:textId="77777777" w:rsidR="00396672" w:rsidRPr="00D54B19" w:rsidRDefault="00396672" w:rsidP="00FA2D20">
      <w:pPr>
        <w:rPr>
          <w:rFonts w:ascii="Calibri" w:hAnsi="Calibri" w:cs="Calibri"/>
          <w:b/>
          <w:i/>
        </w:rPr>
      </w:pPr>
    </w:p>
    <w:p w14:paraId="0D98A4AA" w14:textId="77777777" w:rsidR="00CE0228" w:rsidRPr="00CE0228" w:rsidRDefault="00DD2CE2" w:rsidP="00CE0228">
      <w:pPr>
        <w:spacing w:before="120"/>
        <w:rPr>
          <w:rFonts w:ascii="Calibri" w:hAnsi="Calibri" w:cs="Calibri"/>
        </w:rPr>
      </w:pPr>
      <w:r>
        <w:rPr>
          <w:rFonts w:ascii="Calibri" w:hAnsi="Calibri" w:cs="Calibri"/>
          <w:b/>
        </w:rPr>
        <w:t>4</w:t>
      </w:r>
      <w:r w:rsidR="00DB6D34" w:rsidRPr="00DB6D34">
        <w:rPr>
          <w:rFonts w:ascii="Calibri" w:hAnsi="Calibri" w:cs="Calibri"/>
          <w:b/>
        </w:rPr>
        <w:t xml:space="preserve">.  ECCR </w:t>
      </w:r>
      <w:r w:rsidR="00DB6D34">
        <w:rPr>
          <w:rFonts w:ascii="Calibri" w:hAnsi="Calibri" w:cs="Calibri"/>
          <w:b/>
        </w:rPr>
        <w:t xml:space="preserve">Case Number </w:t>
      </w:r>
      <w:r w:rsidR="00D84B86">
        <w:rPr>
          <w:rFonts w:ascii="Calibri" w:hAnsi="Calibri" w:cs="Calibri"/>
          <w:b/>
        </w:rPr>
        <w:t xml:space="preserve">&amp; Context </w:t>
      </w:r>
      <w:r w:rsidR="00DB6D34">
        <w:rPr>
          <w:rFonts w:ascii="Calibri" w:hAnsi="Calibri" w:cs="Calibri"/>
          <w:b/>
        </w:rPr>
        <w:t>Data</w:t>
      </w:r>
      <w:r w:rsidR="00DB6D34" w:rsidRPr="00DB6D34">
        <w:rPr>
          <w:rFonts w:ascii="Calibri" w:hAnsi="Calibri" w:cs="Calibri"/>
          <w:b/>
        </w:rPr>
        <w:t xml:space="preserve"> </w:t>
      </w:r>
      <w:r w:rsidR="00CE0228">
        <w:rPr>
          <w:rFonts w:ascii="Calibri" w:hAnsi="Calibri" w:cs="Calibri"/>
          <w:b/>
        </w:rPr>
        <w:t>(OPTIONAL)</w:t>
      </w:r>
    </w:p>
    <w:p w14:paraId="33F1C9ED" w14:textId="77777777" w:rsidR="00CE0228" w:rsidRDefault="00CE0228" w:rsidP="00DB6D34">
      <w:pPr>
        <w:spacing w:before="60"/>
        <w:ind w:left="288" w:right="288"/>
        <w:rPr>
          <w:rFonts w:ascii="Calibri" w:hAnsi="Calibri" w:cs="Calibri"/>
          <w:iCs/>
          <w:sz w:val="22"/>
        </w:rPr>
      </w:pPr>
    </w:p>
    <w:tbl>
      <w:tblPr>
        <w:tblW w:w="99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5040"/>
        <w:gridCol w:w="4860"/>
      </w:tblGrid>
      <w:tr w:rsidR="00D84B86" w:rsidRPr="0056082C" w14:paraId="4BE5394B" w14:textId="77777777" w:rsidTr="001501F2">
        <w:trPr>
          <w:trHeight w:val="594"/>
        </w:trPr>
        <w:tc>
          <w:tcPr>
            <w:tcW w:w="5040" w:type="dxa"/>
            <w:tcBorders>
              <w:left w:val="single" w:sz="4" w:space="0" w:color="333333"/>
              <w:right w:val="single" w:sz="4" w:space="0" w:color="333333"/>
            </w:tcBorders>
            <w:shd w:val="clear" w:color="auto" w:fill="BDD6EE"/>
          </w:tcPr>
          <w:p w14:paraId="5DDC5D77" w14:textId="77777777" w:rsidR="00D84B86" w:rsidRPr="00D84B86" w:rsidRDefault="00D84B86" w:rsidP="00D54B19">
            <w:pPr>
              <w:spacing w:before="120" w:after="60"/>
              <w:rPr>
                <w:rFonts w:ascii="Arial" w:hAnsi="Arial"/>
                <w:iCs/>
                <w:sz w:val="18"/>
                <w:szCs w:val="18"/>
              </w:rPr>
            </w:pPr>
            <w:r w:rsidRPr="00D84B86">
              <w:rPr>
                <w:rFonts w:ascii="Arial" w:hAnsi="Arial"/>
                <w:iCs/>
                <w:sz w:val="18"/>
                <w:szCs w:val="18"/>
              </w:rPr>
              <w:t>Context for ECCR Applications:</w:t>
            </w:r>
          </w:p>
        </w:tc>
        <w:tc>
          <w:tcPr>
            <w:tcW w:w="4860" w:type="dxa"/>
            <w:tcBorders>
              <w:left w:val="single" w:sz="4" w:space="0" w:color="auto"/>
              <w:right w:val="single" w:sz="4" w:space="0" w:color="333333"/>
            </w:tcBorders>
            <w:shd w:val="clear" w:color="auto" w:fill="BDD6EE"/>
          </w:tcPr>
          <w:p w14:paraId="69FA8C4C" w14:textId="77777777" w:rsidR="00D84B86" w:rsidRPr="0056082C" w:rsidRDefault="00D84B86" w:rsidP="00D54B19">
            <w:pPr>
              <w:spacing w:before="120" w:after="40"/>
              <w:jc w:val="center"/>
              <w:rPr>
                <w:rFonts w:ascii="Arial" w:hAnsi="Arial"/>
                <w:color w:val="333333"/>
                <w:sz w:val="18"/>
                <w:szCs w:val="18"/>
              </w:rPr>
            </w:pPr>
            <w:r>
              <w:rPr>
                <w:rFonts w:ascii="Arial" w:hAnsi="Arial"/>
                <w:sz w:val="16"/>
                <w:szCs w:val="16"/>
              </w:rPr>
              <w:t>Case Numbers</w:t>
            </w:r>
          </w:p>
        </w:tc>
      </w:tr>
      <w:tr w:rsidR="00D84B86" w:rsidRPr="0056082C" w14:paraId="2502B906" w14:textId="77777777" w:rsidTr="00D84B86">
        <w:trPr>
          <w:trHeight w:val="594"/>
        </w:trPr>
        <w:tc>
          <w:tcPr>
            <w:tcW w:w="5040" w:type="dxa"/>
            <w:tcBorders>
              <w:left w:val="single" w:sz="4" w:space="0" w:color="333333"/>
              <w:right w:val="single" w:sz="4" w:space="0" w:color="333333"/>
            </w:tcBorders>
            <w:shd w:val="clear" w:color="auto" w:fill="F2F2F2"/>
          </w:tcPr>
          <w:p w14:paraId="33D3CB7D" w14:textId="77777777" w:rsidR="00D84B86" w:rsidRPr="0056082C" w:rsidRDefault="00D84B86" w:rsidP="00D54B19">
            <w:pPr>
              <w:spacing w:before="120" w:after="60"/>
              <w:rPr>
                <w:rFonts w:ascii="Arial" w:hAnsi="Arial"/>
                <w:sz w:val="18"/>
                <w:szCs w:val="18"/>
              </w:rPr>
            </w:pPr>
            <w:r w:rsidRPr="0056082C">
              <w:rPr>
                <w:rFonts w:ascii="Arial" w:hAnsi="Arial"/>
                <w:sz w:val="18"/>
                <w:szCs w:val="18"/>
              </w:rPr>
              <w:t>Policy development</w:t>
            </w:r>
          </w:p>
        </w:tc>
        <w:tc>
          <w:tcPr>
            <w:tcW w:w="4860" w:type="dxa"/>
            <w:tcBorders>
              <w:left w:val="single" w:sz="4" w:space="0" w:color="auto"/>
              <w:right w:val="single" w:sz="4" w:space="0" w:color="333333"/>
            </w:tcBorders>
            <w:shd w:val="clear" w:color="auto" w:fill="F2F2F2"/>
          </w:tcPr>
          <w:p w14:paraId="5F323AB2" w14:textId="77777777" w:rsidR="00D84B86" w:rsidRPr="0056082C" w:rsidRDefault="00D84B86" w:rsidP="00D54B19">
            <w:pPr>
              <w:spacing w:before="120" w:after="40"/>
              <w:jc w:val="center"/>
              <w:rPr>
                <w:rFonts w:ascii="Arial" w:hAnsi="Arial"/>
                <w:color w:val="333333"/>
                <w:sz w:val="18"/>
                <w:szCs w:val="18"/>
              </w:rPr>
            </w:pPr>
            <w:r w:rsidRPr="0056082C">
              <w:rPr>
                <w:rFonts w:ascii="Arial" w:hAnsi="Arial"/>
                <w:color w:val="333333"/>
                <w:sz w:val="18"/>
                <w:szCs w:val="18"/>
              </w:rPr>
              <w:t>_____</w:t>
            </w:r>
          </w:p>
        </w:tc>
      </w:tr>
      <w:tr w:rsidR="00D84B86" w:rsidRPr="0056082C" w14:paraId="6C11F631" w14:textId="77777777" w:rsidTr="00D84B86">
        <w:trPr>
          <w:trHeight w:val="594"/>
        </w:trPr>
        <w:tc>
          <w:tcPr>
            <w:tcW w:w="5040" w:type="dxa"/>
            <w:tcBorders>
              <w:left w:val="single" w:sz="4" w:space="0" w:color="333333"/>
              <w:right w:val="single" w:sz="4" w:space="0" w:color="333333"/>
            </w:tcBorders>
          </w:tcPr>
          <w:p w14:paraId="7480E668" w14:textId="77777777" w:rsidR="00D84B86" w:rsidRPr="0056082C" w:rsidRDefault="00D84B86" w:rsidP="00D54B19">
            <w:pPr>
              <w:spacing w:before="120" w:after="60"/>
              <w:rPr>
                <w:rFonts w:ascii="Arial" w:hAnsi="Arial"/>
                <w:sz w:val="18"/>
                <w:szCs w:val="18"/>
              </w:rPr>
            </w:pPr>
            <w:r w:rsidRPr="0056082C">
              <w:rPr>
                <w:rFonts w:ascii="Arial" w:hAnsi="Arial"/>
                <w:sz w:val="18"/>
                <w:szCs w:val="18"/>
              </w:rPr>
              <w:t>Planning</w:t>
            </w:r>
          </w:p>
        </w:tc>
        <w:tc>
          <w:tcPr>
            <w:tcW w:w="4860" w:type="dxa"/>
            <w:tcBorders>
              <w:left w:val="single" w:sz="4" w:space="0" w:color="auto"/>
              <w:right w:val="single" w:sz="4" w:space="0" w:color="333333"/>
            </w:tcBorders>
          </w:tcPr>
          <w:p w14:paraId="10140BB6" w14:textId="77777777" w:rsidR="00D84B86" w:rsidRPr="0056082C" w:rsidRDefault="00D84B86" w:rsidP="00D54B19">
            <w:pPr>
              <w:spacing w:before="120" w:after="40"/>
              <w:jc w:val="center"/>
              <w:rPr>
                <w:rFonts w:ascii="Arial" w:hAnsi="Arial"/>
                <w:color w:val="333333"/>
                <w:sz w:val="18"/>
                <w:szCs w:val="18"/>
              </w:rPr>
            </w:pPr>
            <w:r w:rsidRPr="0056082C">
              <w:rPr>
                <w:rFonts w:ascii="Arial" w:hAnsi="Arial"/>
                <w:color w:val="333333"/>
                <w:sz w:val="18"/>
                <w:szCs w:val="18"/>
              </w:rPr>
              <w:t>_____</w:t>
            </w:r>
          </w:p>
        </w:tc>
      </w:tr>
      <w:tr w:rsidR="00D84B86" w:rsidRPr="0056082C" w14:paraId="18818FD3" w14:textId="77777777" w:rsidTr="00D84B86">
        <w:trPr>
          <w:trHeight w:val="594"/>
        </w:trPr>
        <w:tc>
          <w:tcPr>
            <w:tcW w:w="5040" w:type="dxa"/>
            <w:tcBorders>
              <w:left w:val="single" w:sz="4" w:space="0" w:color="333333"/>
              <w:right w:val="single" w:sz="4" w:space="0" w:color="333333"/>
            </w:tcBorders>
            <w:shd w:val="clear" w:color="auto" w:fill="F2F2F2"/>
          </w:tcPr>
          <w:p w14:paraId="081EB508" w14:textId="77777777" w:rsidR="00D84B86" w:rsidRPr="0056082C" w:rsidRDefault="00D84B86" w:rsidP="00D54B19">
            <w:pPr>
              <w:spacing w:before="120" w:after="60"/>
              <w:rPr>
                <w:rFonts w:ascii="Arial" w:hAnsi="Arial"/>
                <w:sz w:val="18"/>
                <w:szCs w:val="18"/>
              </w:rPr>
            </w:pPr>
            <w:r w:rsidRPr="0056082C">
              <w:rPr>
                <w:rFonts w:ascii="Arial" w:hAnsi="Arial"/>
                <w:sz w:val="18"/>
                <w:szCs w:val="18"/>
              </w:rPr>
              <w:t>Siting and construction</w:t>
            </w:r>
          </w:p>
        </w:tc>
        <w:tc>
          <w:tcPr>
            <w:tcW w:w="4860" w:type="dxa"/>
            <w:tcBorders>
              <w:left w:val="single" w:sz="4" w:space="0" w:color="auto"/>
              <w:right w:val="single" w:sz="4" w:space="0" w:color="333333"/>
            </w:tcBorders>
            <w:shd w:val="clear" w:color="auto" w:fill="F2F2F2"/>
          </w:tcPr>
          <w:p w14:paraId="1D13B7DE" w14:textId="77777777" w:rsidR="00D84B86" w:rsidRPr="0056082C" w:rsidRDefault="00D84B86" w:rsidP="00D54B19">
            <w:pPr>
              <w:spacing w:before="120" w:after="40"/>
              <w:jc w:val="center"/>
              <w:rPr>
                <w:rFonts w:ascii="Arial" w:hAnsi="Arial"/>
                <w:color w:val="333333"/>
                <w:sz w:val="18"/>
                <w:szCs w:val="18"/>
              </w:rPr>
            </w:pPr>
            <w:r w:rsidRPr="0056082C">
              <w:rPr>
                <w:rFonts w:ascii="Arial" w:hAnsi="Arial"/>
                <w:color w:val="333333"/>
                <w:sz w:val="18"/>
                <w:szCs w:val="18"/>
              </w:rPr>
              <w:t>_____</w:t>
            </w:r>
          </w:p>
        </w:tc>
      </w:tr>
      <w:tr w:rsidR="00D84B86" w:rsidRPr="0056082C" w14:paraId="453178E2" w14:textId="77777777" w:rsidTr="00D84B86">
        <w:trPr>
          <w:trHeight w:val="594"/>
        </w:trPr>
        <w:tc>
          <w:tcPr>
            <w:tcW w:w="5040" w:type="dxa"/>
            <w:tcBorders>
              <w:left w:val="single" w:sz="4" w:space="0" w:color="333333"/>
              <w:right w:val="single" w:sz="4" w:space="0" w:color="333333"/>
            </w:tcBorders>
          </w:tcPr>
          <w:p w14:paraId="3D7752C4" w14:textId="77777777" w:rsidR="00D84B86" w:rsidRPr="0056082C" w:rsidRDefault="00D84B86" w:rsidP="00D54B19">
            <w:pPr>
              <w:spacing w:before="120" w:after="60"/>
              <w:rPr>
                <w:rFonts w:ascii="Arial" w:hAnsi="Arial"/>
                <w:sz w:val="18"/>
                <w:szCs w:val="18"/>
              </w:rPr>
            </w:pPr>
            <w:r w:rsidRPr="0056082C">
              <w:rPr>
                <w:rFonts w:ascii="Arial" w:hAnsi="Arial"/>
                <w:sz w:val="18"/>
                <w:szCs w:val="18"/>
              </w:rPr>
              <w:t>Rulemaking</w:t>
            </w:r>
          </w:p>
        </w:tc>
        <w:tc>
          <w:tcPr>
            <w:tcW w:w="4860" w:type="dxa"/>
            <w:tcBorders>
              <w:left w:val="single" w:sz="4" w:space="0" w:color="auto"/>
              <w:right w:val="single" w:sz="4" w:space="0" w:color="333333"/>
            </w:tcBorders>
          </w:tcPr>
          <w:p w14:paraId="25AEFD20" w14:textId="77777777" w:rsidR="00D84B86" w:rsidRPr="0056082C" w:rsidRDefault="00D84B86" w:rsidP="00D54B19">
            <w:pPr>
              <w:spacing w:before="120" w:after="40"/>
              <w:jc w:val="center"/>
              <w:rPr>
                <w:rFonts w:ascii="Arial" w:hAnsi="Arial"/>
                <w:color w:val="333333"/>
                <w:sz w:val="18"/>
                <w:szCs w:val="18"/>
              </w:rPr>
            </w:pPr>
            <w:r w:rsidRPr="0056082C">
              <w:rPr>
                <w:rFonts w:ascii="Arial" w:hAnsi="Arial"/>
                <w:color w:val="333333"/>
                <w:sz w:val="18"/>
                <w:szCs w:val="18"/>
              </w:rPr>
              <w:t>_____</w:t>
            </w:r>
          </w:p>
        </w:tc>
      </w:tr>
      <w:tr w:rsidR="00D84B86" w:rsidRPr="0056082C" w14:paraId="31ACC187" w14:textId="77777777" w:rsidTr="00D84B86">
        <w:trPr>
          <w:trHeight w:val="594"/>
        </w:trPr>
        <w:tc>
          <w:tcPr>
            <w:tcW w:w="5040" w:type="dxa"/>
            <w:tcBorders>
              <w:left w:val="single" w:sz="4" w:space="0" w:color="333333"/>
              <w:right w:val="single" w:sz="4" w:space="0" w:color="333333"/>
            </w:tcBorders>
            <w:shd w:val="clear" w:color="auto" w:fill="F2F2F2"/>
          </w:tcPr>
          <w:p w14:paraId="15F76227" w14:textId="77777777" w:rsidR="00D84B86" w:rsidRPr="0056082C" w:rsidRDefault="00D84B86" w:rsidP="00D54B19">
            <w:pPr>
              <w:spacing w:before="120" w:after="60"/>
              <w:rPr>
                <w:rFonts w:ascii="Arial" w:hAnsi="Arial"/>
                <w:sz w:val="18"/>
                <w:szCs w:val="18"/>
              </w:rPr>
            </w:pPr>
            <w:r w:rsidRPr="0056082C">
              <w:rPr>
                <w:rFonts w:ascii="Arial" w:hAnsi="Arial"/>
                <w:sz w:val="18"/>
                <w:szCs w:val="18"/>
              </w:rPr>
              <w:t>License and permit issuance</w:t>
            </w:r>
          </w:p>
        </w:tc>
        <w:tc>
          <w:tcPr>
            <w:tcW w:w="4860" w:type="dxa"/>
            <w:tcBorders>
              <w:left w:val="single" w:sz="4" w:space="0" w:color="auto"/>
              <w:right w:val="single" w:sz="4" w:space="0" w:color="333333"/>
            </w:tcBorders>
            <w:shd w:val="clear" w:color="auto" w:fill="F2F2F2"/>
          </w:tcPr>
          <w:p w14:paraId="4E7D22CC" w14:textId="77777777" w:rsidR="00D84B86" w:rsidRPr="0056082C" w:rsidRDefault="00D84B86" w:rsidP="00D54B19">
            <w:pPr>
              <w:spacing w:before="120" w:after="40"/>
              <w:jc w:val="center"/>
              <w:rPr>
                <w:rFonts w:ascii="Arial" w:hAnsi="Arial"/>
                <w:color w:val="333333"/>
                <w:sz w:val="18"/>
                <w:szCs w:val="18"/>
              </w:rPr>
            </w:pPr>
            <w:r w:rsidRPr="0056082C">
              <w:rPr>
                <w:rFonts w:ascii="Arial" w:hAnsi="Arial"/>
                <w:color w:val="333333"/>
                <w:sz w:val="18"/>
                <w:szCs w:val="18"/>
              </w:rPr>
              <w:t>_____</w:t>
            </w:r>
          </w:p>
        </w:tc>
      </w:tr>
      <w:tr w:rsidR="00D84B86" w:rsidRPr="0056082C" w14:paraId="11E57563" w14:textId="77777777" w:rsidTr="00D84B86">
        <w:trPr>
          <w:trHeight w:val="594"/>
        </w:trPr>
        <w:tc>
          <w:tcPr>
            <w:tcW w:w="5040" w:type="dxa"/>
            <w:tcBorders>
              <w:left w:val="single" w:sz="4" w:space="0" w:color="333333"/>
              <w:right w:val="single" w:sz="4" w:space="0" w:color="333333"/>
            </w:tcBorders>
          </w:tcPr>
          <w:p w14:paraId="4B893494" w14:textId="77777777" w:rsidR="00D84B86" w:rsidRPr="0056082C" w:rsidRDefault="00D84B86" w:rsidP="00D54B19">
            <w:pPr>
              <w:spacing w:before="120" w:after="60"/>
              <w:rPr>
                <w:rFonts w:ascii="Arial" w:hAnsi="Arial"/>
                <w:sz w:val="18"/>
                <w:szCs w:val="18"/>
              </w:rPr>
            </w:pPr>
            <w:r w:rsidRPr="0056082C">
              <w:rPr>
                <w:rFonts w:ascii="Arial" w:hAnsi="Arial"/>
                <w:sz w:val="18"/>
                <w:szCs w:val="18"/>
              </w:rPr>
              <w:t>Compliance and enforcement action</w:t>
            </w:r>
          </w:p>
        </w:tc>
        <w:tc>
          <w:tcPr>
            <w:tcW w:w="4860" w:type="dxa"/>
            <w:tcBorders>
              <w:left w:val="single" w:sz="4" w:space="0" w:color="auto"/>
              <w:right w:val="single" w:sz="4" w:space="0" w:color="333333"/>
            </w:tcBorders>
          </w:tcPr>
          <w:p w14:paraId="69B2F81E" w14:textId="77777777" w:rsidR="00D84B86" w:rsidRPr="0056082C" w:rsidRDefault="00D84B86" w:rsidP="00D54B19">
            <w:pPr>
              <w:spacing w:before="120" w:after="40"/>
              <w:jc w:val="center"/>
              <w:rPr>
                <w:rFonts w:ascii="Arial" w:hAnsi="Arial"/>
                <w:color w:val="333333"/>
                <w:sz w:val="18"/>
                <w:szCs w:val="18"/>
              </w:rPr>
            </w:pPr>
            <w:r w:rsidRPr="0056082C">
              <w:rPr>
                <w:rFonts w:ascii="Arial" w:hAnsi="Arial"/>
                <w:color w:val="333333"/>
                <w:sz w:val="18"/>
                <w:szCs w:val="18"/>
              </w:rPr>
              <w:t>_____</w:t>
            </w:r>
          </w:p>
        </w:tc>
      </w:tr>
      <w:tr w:rsidR="00D84B86" w:rsidRPr="0056082C" w14:paraId="03FE83DE" w14:textId="77777777" w:rsidTr="00D84B86">
        <w:trPr>
          <w:trHeight w:val="594"/>
        </w:trPr>
        <w:tc>
          <w:tcPr>
            <w:tcW w:w="5040" w:type="dxa"/>
            <w:tcBorders>
              <w:left w:val="single" w:sz="4" w:space="0" w:color="333333"/>
              <w:right w:val="single" w:sz="4" w:space="0" w:color="333333"/>
            </w:tcBorders>
            <w:shd w:val="clear" w:color="auto" w:fill="F2F2F2"/>
          </w:tcPr>
          <w:p w14:paraId="2AD50C51" w14:textId="77777777" w:rsidR="00D84B86" w:rsidRPr="0056082C" w:rsidRDefault="00D84B86" w:rsidP="00D54B19">
            <w:pPr>
              <w:spacing w:before="120" w:after="60"/>
              <w:rPr>
                <w:rFonts w:ascii="Arial" w:hAnsi="Arial"/>
                <w:sz w:val="18"/>
                <w:szCs w:val="18"/>
              </w:rPr>
            </w:pPr>
            <w:r w:rsidRPr="0056082C">
              <w:rPr>
                <w:rFonts w:ascii="Arial" w:hAnsi="Arial"/>
                <w:sz w:val="18"/>
                <w:szCs w:val="18"/>
              </w:rPr>
              <w:t>Implementation/monitoring agreements</w:t>
            </w:r>
          </w:p>
        </w:tc>
        <w:tc>
          <w:tcPr>
            <w:tcW w:w="4860" w:type="dxa"/>
            <w:tcBorders>
              <w:left w:val="single" w:sz="4" w:space="0" w:color="auto"/>
              <w:right w:val="single" w:sz="4" w:space="0" w:color="333333"/>
            </w:tcBorders>
            <w:shd w:val="clear" w:color="auto" w:fill="F2F2F2"/>
          </w:tcPr>
          <w:p w14:paraId="4A463F7D" w14:textId="77777777" w:rsidR="00D84B86" w:rsidRPr="0056082C" w:rsidRDefault="00D84B86" w:rsidP="00D54B19">
            <w:pPr>
              <w:spacing w:before="120" w:after="40"/>
              <w:jc w:val="center"/>
              <w:rPr>
                <w:rFonts w:ascii="Arial" w:hAnsi="Arial"/>
                <w:color w:val="333333"/>
                <w:sz w:val="18"/>
                <w:szCs w:val="18"/>
              </w:rPr>
            </w:pPr>
            <w:r w:rsidRPr="0056082C">
              <w:rPr>
                <w:rFonts w:ascii="Arial" w:hAnsi="Arial"/>
                <w:color w:val="333333"/>
                <w:sz w:val="18"/>
                <w:szCs w:val="18"/>
              </w:rPr>
              <w:t>_____</w:t>
            </w:r>
          </w:p>
        </w:tc>
      </w:tr>
      <w:tr w:rsidR="00D84B86" w:rsidRPr="0056082C" w14:paraId="540C2447" w14:textId="77777777" w:rsidTr="00D84B86">
        <w:trPr>
          <w:trHeight w:val="594"/>
        </w:trPr>
        <w:tc>
          <w:tcPr>
            <w:tcW w:w="5040" w:type="dxa"/>
            <w:tcBorders>
              <w:left w:val="single" w:sz="4" w:space="0" w:color="333333"/>
              <w:bottom w:val="single" w:sz="4" w:space="0" w:color="333333"/>
              <w:right w:val="single" w:sz="4" w:space="0" w:color="333333"/>
            </w:tcBorders>
          </w:tcPr>
          <w:p w14:paraId="56158CE0" w14:textId="77777777" w:rsidR="00D84B86" w:rsidRPr="0056082C" w:rsidRDefault="00D84B86" w:rsidP="00D54B19">
            <w:pPr>
              <w:spacing w:before="120" w:after="60"/>
              <w:rPr>
                <w:rFonts w:ascii="Arial" w:hAnsi="Arial"/>
                <w:sz w:val="18"/>
                <w:szCs w:val="18"/>
              </w:rPr>
            </w:pPr>
            <w:r w:rsidRPr="0056082C">
              <w:rPr>
                <w:rFonts w:ascii="Arial" w:hAnsi="Arial"/>
                <w:sz w:val="18"/>
                <w:szCs w:val="18"/>
              </w:rPr>
              <w:t>Other (specify): __________________</w:t>
            </w:r>
            <w:r>
              <w:rPr>
                <w:rFonts w:ascii="Arial" w:hAnsi="Arial"/>
                <w:sz w:val="18"/>
                <w:szCs w:val="18"/>
              </w:rPr>
              <w:t xml:space="preserve"> </w:t>
            </w:r>
          </w:p>
        </w:tc>
        <w:tc>
          <w:tcPr>
            <w:tcW w:w="4860" w:type="dxa"/>
            <w:tcBorders>
              <w:left w:val="single" w:sz="4" w:space="0" w:color="auto"/>
              <w:bottom w:val="single" w:sz="4" w:space="0" w:color="333333"/>
              <w:right w:val="single" w:sz="4" w:space="0" w:color="333333"/>
            </w:tcBorders>
          </w:tcPr>
          <w:p w14:paraId="13CA542E" w14:textId="77777777" w:rsidR="00D84B86" w:rsidRPr="0056082C" w:rsidRDefault="00D84B86" w:rsidP="00D54B19">
            <w:pPr>
              <w:spacing w:before="120" w:after="40"/>
              <w:jc w:val="center"/>
              <w:rPr>
                <w:rFonts w:ascii="Arial" w:hAnsi="Arial"/>
                <w:color w:val="333333"/>
                <w:sz w:val="18"/>
                <w:szCs w:val="18"/>
              </w:rPr>
            </w:pPr>
            <w:r w:rsidRPr="0056082C">
              <w:rPr>
                <w:rFonts w:ascii="Arial" w:hAnsi="Arial"/>
                <w:color w:val="333333"/>
                <w:sz w:val="18"/>
                <w:szCs w:val="18"/>
              </w:rPr>
              <w:t>_____</w:t>
            </w:r>
          </w:p>
        </w:tc>
      </w:tr>
      <w:tr w:rsidR="00D84B86" w:rsidRPr="0056082C" w14:paraId="50311E83" w14:textId="77777777" w:rsidTr="001501F2">
        <w:trPr>
          <w:trHeight w:val="594"/>
        </w:trPr>
        <w:tc>
          <w:tcPr>
            <w:tcW w:w="5040" w:type="dxa"/>
            <w:tcBorders>
              <w:left w:val="single" w:sz="4" w:space="0" w:color="333333"/>
              <w:bottom w:val="single" w:sz="4" w:space="0" w:color="333333"/>
              <w:right w:val="single" w:sz="4" w:space="0" w:color="333333"/>
            </w:tcBorders>
            <w:shd w:val="clear" w:color="auto" w:fill="BDD6EE"/>
          </w:tcPr>
          <w:p w14:paraId="70D8A124" w14:textId="77777777" w:rsidR="00D84B86" w:rsidRPr="0056082C" w:rsidRDefault="00D84B86" w:rsidP="00D54B19">
            <w:pPr>
              <w:spacing w:before="120" w:after="60"/>
              <w:rPr>
                <w:rFonts w:ascii="Arial" w:hAnsi="Arial"/>
                <w:sz w:val="18"/>
                <w:szCs w:val="18"/>
              </w:rPr>
            </w:pPr>
            <w:r>
              <w:rPr>
                <w:rFonts w:ascii="Arial" w:hAnsi="Arial"/>
                <w:sz w:val="18"/>
                <w:szCs w:val="18"/>
              </w:rPr>
              <w:t>TOTAL # of CASES</w:t>
            </w:r>
          </w:p>
        </w:tc>
        <w:tc>
          <w:tcPr>
            <w:tcW w:w="4860" w:type="dxa"/>
            <w:tcBorders>
              <w:left w:val="single" w:sz="4" w:space="0" w:color="auto"/>
              <w:bottom w:val="single" w:sz="4" w:space="0" w:color="333333"/>
              <w:right w:val="single" w:sz="4" w:space="0" w:color="333333"/>
            </w:tcBorders>
            <w:shd w:val="clear" w:color="auto" w:fill="BDD6EE"/>
          </w:tcPr>
          <w:p w14:paraId="41AACAC1" w14:textId="77777777" w:rsidR="00D84B86" w:rsidRPr="0056082C" w:rsidRDefault="00D84B86" w:rsidP="00D54B19">
            <w:pPr>
              <w:spacing w:before="120" w:after="40"/>
              <w:jc w:val="center"/>
              <w:rPr>
                <w:rFonts w:ascii="Arial" w:hAnsi="Arial"/>
                <w:color w:val="333333"/>
                <w:sz w:val="18"/>
                <w:szCs w:val="18"/>
              </w:rPr>
            </w:pPr>
            <w:r w:rsidRPr="0056082C">
              <w:rPr>
                <w:rFonts w:ascii="Arial" w:hAnsi="Arial"/>
                <w:color w:val="333333"/>
                <w:sz w:val="18"/>
                <w:szCs w:val="18"/>
              </w:rPr>
              <w:t>_____</w:t>
            </w:r>
          </w:p>
        </w:tc>
      </w:tr>
    </w:tbl>
    <w:p w14:paraId="076C5D9C" w14:textId="77777777" w:rsidR="00C9174A" w:rsidRDefault="00C9174A" w:rsidP="00D84B86">
      <w:pPr>
        <w:spacing w:before="60"/>
        <w:ind w:right="288"/>
        <w:rPr>
          <w:rFonts w:ascii="Calibri" w:hAnsi="Calibri" w:cs="Calibri"/>
          <w:i/>
          <w:sz w:val="22"/>
        </w:rPr>
      </w:pPr>
    </w:p>
    <w:p w14:paraId="634FF13A" w14:textId="77777777" w:rsidR="00396672" w:rsidRPr="00D54B19" w:rsidRDefault="00396672" w:rsidP="00DB6D34">
      <w:pPr>
        <w:rPr>
          <w:rFonts w:ascii="Calibri" w:hAnsi="Calibri" w:cs="Calibri"/>
        </w:rPr>
      </w:pPr>
    </w:p>
    <w:p w14:paraId="0CE629D2" w14:textId="0B5F030B" w:rsidR="00337DD3" w:rsidRPr="00D54B19" w:rsidRDefault="00396672" w:rsidP="00CE0228">
      <w:pPr>
        <w:jc w:val="both"/>
        <w:rPr>
          <w:rFonts w:ascii="Calibri" w:hAnsi="Calibri" w:cs="Calibri"/>
        </w:rPr>
      </w:pPr>
      <w:r w:rsidRPr="00D54B19">
        <w:rPr>
          <w:rFonts w:ascii="Calibri" w:hAnsi="Calibri" w:cs="Calibri"/>
        </w:rPr>
        <w:t xml:space="preserve">Report due </w:t>
      </w:r>
      <w:r w:rsidR="002D4B59" w:rsidRPr="00D54B19">
        <w:rPr>
          <w:rFonts w:ascii="Calibri" w:hAnsi="Calibri" w:cs="Calibri"/>
        </w:rPr>
        <w:t xml:space="preserve">Friday, </w:t>
      </w:r>
      <w:r w:rsidR="00CF4B4B" w:rsidRPr="00D54B19">
        <w:rPr>
          <w:rFonts w:ascii="Calibri" w:hAnsi="Calibri" w:cs="Calibri"/>
        </w:rPr>
        <w:t>January</w:t>
      </w:r>
      <w:r w:rsidRPr="00D54B19">
        <w:rPr>
          <w:rFonts w:ascii="Calibri" w:hAnsi="Calibri" w:cs="Calibri"/>
        </w:rPr>
        <w:t xml:space="preserve"> 2</w:t>
      </w:r>
      <w:r w:rsidR="00EE0C09">
        <w:rPr>
          <w:rFonts w:ascii="Calibri" w:hAnsi="Calibri" w:cs="Calibri"/>
        </w:rPr>
        <w:t>6</w:t>
      </w:r>
      <w:r w:rsidR="000B04DB" w:rsidRPr="00FA08C3">
        <w:rPr>
          <w:rFonts w:ascii="Calibri" w:hAnsi="Calibri" w:cs="Calibri"/>
          <w:vertAlign w:val="superscript"/>
        </w:rPr>
        <w:t>th</w:t>
      </w:r>
      <w:r w:rsidR="000B04DB">
        <w:rPr>
          <w:rFonts w:ascii="Calibri" w:hAnsi="Calibri" w:cs="Calibri"/>
        </w:rPr>
        <w:t>,</w:t>
      </w:r>
      <w:r w:rsidRPr="00D54B19">
        <w:rPr>
          <w:rFonts w:ascii="Calibri" w:hAnsi="Calibri" w:cs="Calibri"/>
        </w:rPr>
        <w:t xml:space="preserve"> 202</w:t>
      </w:r>
      <w:r w:rsidR="00407705">
        <w:rPr>
          <w:rFonts w:ascii="Calibri" w:hAnsi="Calibri" w:cs="Calibri"/>
        </w:rPr>
        <w:t>4</w:t>
      </w:r>
      <w:r w:rsidRPr="00D54B19">
        <w:rPr>
          <w:rFonts w:ascii="Calibri" w:hAnsi="Calibri" w:cs="Calibri"/>
        </w:rPr>
        <w:t>.</w:t>
      </w:r>
      <w:r w:rsidR="00CE0228">
        <w:rPr>
          <w:rFonts w:ascii="Calibri" w:hAnsi="Calibri" w:cs="Calibri"/>
        </w:rPr>
        <w:t xml:space="preserve">  </w:t>
      </w:r>
      <w:r w:rsidRPr="00D54B19">
        <w:rPr>
          <w:rFonts w:ascii="Calibri" w:hAnsi="Calibri" w:cs="Calibri"/>
        </w:rPr>
        <w:t xml:space="preserve">Submit report electronically to:  </w:t>
      </w:r>
      <w:hyperlink r:id="rId16" w:history="1">
        <w:r w:rsidR="00682D6D" w:rsidRPr="00D54B19">
          <w:rPr>
            <w:rStyle w:val="Hyperlink"/>
            <w:rFonts w:ascii="Calibri" w:hAnsi="Calibri" w:cs="Calibri"/>
          </w:rPr>
          <w:t>kavanaugh@udall.gov</w:t>
        </w:r>
      </w:hyperlink>
    </w:p>
    <w:sectPr w:rsidR="00337DD3" w:rsidRPr="00D54B19" w:rsidSect="00396672">
      <w:pgSz w:w="12240" w:h="15840" w:code="1"/>
      <w:pgMar w:top="1440" w:right="1152"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AA5A" w14:textId="77777777" w:rsidR="00F06843" w:rsidRDefault="00F06843">
      <w:r>
        <w:separator/>
      </w:r>
    </w:p>
  </w:endnote>
  <w:endnote w:type="continuationSeparator" w:id="0">
    <w:p w14:paraId="43537B24" w14:textId="77777777" w:rsidR="00F06843" w:rsidRDefault="00F0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3F11" w14:textId="77777777" w:rsidR="00DF0456" w:rsidRDefault="00DF0456" w:rsidP="006074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FD5CF2" w14:textId="77777777" w:rsidR="00DF0456" w:rsidRDefault="00DF0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DBEF" w14:textId="77777777" w:rsidR="00DF0456" w:rsidRDefault="00DF0456" w:rsidP="006074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4C21E9E" w14:textId="77777777" w:rsidR="00DF0456" w:rsidRDefault="00DF0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F1868" w14:textId="77777777" w:rsidR="00F06843" w:rsidRDefault="00F06843">
      <w:r>
        <w:separator/>
      </w:r>
    </w:p>
  </w:footnote>
  <w:footnote w:type="continuationSeparator" w:id="0">
    <w:p w14:paraId="0EA39B9E" w14:textId="77777777" w:rsidR="00F06843" w:rsidRDefault="00F06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3in;height:3in" o:bullet="t"/>
    </w:pict>
  </w:numPicBullet>
  <w:numPicBullet w:numPicBulletId="1">
    <w:pict>
      <v:shape id="_x0000_i1160" type="#_x0000_t75" style="width:3in;height:3in" o:bullet="t"/>
    </w:pict>
  </w:numPicBullet>
  <w:numPicBullet w:numPicBulletId="2">
    <w:pict>
      <v:shape id="_x0000_i1161" type="#_x0000_t75" style="width:3in;height:3in" o:bullet="t"/>
    </w:pict>
  </w:numPicBullet>
  <w:abstractNum w:abstractNumId="0" w15:restartNumberingAfterBreak="0">
    <w:nsid w:val="082367F1"/>
    <w:multiLevelType w:val="hybridMultilevel"/>
    <w:tmpl w:val="A6E671C4"/>
    <w:lvl w:ilvl="0" w:tplc="CBAAD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D44EA"/>
    <w:multiLevelType w:val="hybridMultilevel"/>
    <w:tmpl w:val="AD6EFA86"/>
    <w:lvl w:ilvl="0" w:tplc="B5D2D1E8">
      <w:start w:val="1"/>
      <w:numFmt w:val="decimal"/>
      <w:lvlText w:val="%1."/>
      <w:lvlJc w:val="left"/>
      <w:pPr>
        <w:tabs>
          <w:tab w:val="num" w:pos="288"/>
        </w:tabs>
        <w:ind w:left="288" w:hanging="648"/>
      </w:pPr>
      <w:rPr>
        <w:rFonts w:hint="default"/>
        <w:b/>
        <w:i w:val="0"/>
        <w:color w:val="auto"/>
      </w:rPr>
    </w:lvl>
    <w:lvl w:ilvl="1" w:tplc="9A7CF72A">
      <w:start w:val="2"/>
      <w:numFmt w:val="lowerLetter"/>
      <w:lvlText w:val="%2."/>
      <w:lvlJc w:val="left"/>
      <w:pPr>
        <w:tabs>
          <w:tab w:val="num" w:pos="234"/>
        </w:tabs>
        <w:ind w:left="450" w:hanging="360"/>
      </w:pPr>
      <w:rPr>
        <w:rFonts w:hint="default"/>
        <w:b w:val="0"/>
        <w:i w:val="0"/>
        <w:color w:val="auto"/>
      </w:rPr>
    </w:lvl>
    <w:lvl w:ilvl="2" w:tplc="AD4260F2">
      <w:start w:val="7"/>
      <w:numFmt w:val="bullet"/>
      <w:lvlText w:val=""/>
      <w:lvlJc w:val="left"/>
      <w:pPr>
        <w:tabs>
          <w:tab w:val="num" w:pos="2340"/>
        </w:tabs>
        <w:ind w:left="2340" w:hanging="360"/>
      </w:pPr>
      <w:rPr>
        <w:rFonts w:ascii="Wingdings" w:eastAsia="Times New Roman" w:hAnsi="Wingdings" w:cs="Times New Roman" w:hint="default"/>
      </w:rPr>
    </w:lvl>
    <w:lvl w:ilvl="3" w:tplc="3ABA4158">
      <w:start w:val="2"/>
      <w:numFmt w:val="lowerLetter"/>
      <w:lvlText w:val="%4."/>
      <w:lvlJc w:val="left"/>
      <w:pPr>
        <w:ind w:left="2880" w:hanging="360"/>
      </w:pPr>
      <w:rPr>
        <w:rFonts w:hint="default"/>
        <w:b w:val="0"/>
        <w:color w:val="FF000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905CEE"/>
    <w:multiLevelType w:val="hybridMultilevel"/>
    <w:tmpl w:val="B8D6905C"/>
    <w:lvl w:ilvl="0" w:tplc="CF48B1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E6A89"/>
    <w:multiLevelType w:val="hybridMultilevel"/>
    <w:tmpl w:val="B2A4DF0E"/>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6CF6352"/>
    <w:multiLevelType w:val="hybridMultilevel"/>
    <w:tmpl w:val="0A6E616A"/>
    <w:lvl w:ilvl="0" w:tplc="DF24114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B36EF0"/>
    <w:multiLevelType w:val="hybridMultilevel"/>
    <w:tmpl w:val="5AA6F150"/>
    <w:lvl w:ilvl="0" w:tplc="04090001">
      <w:start w:val="1"/>
      <w:numFmt w:val="bullet"/>
      <w:lvlText w:val=""/>
      <w:lvlJc w:val="left"/>
      <w:pPr>
        <w:ind w:left="1239" w:hanging="360"/>
      </w:pPr>
      <w:rPr>
        <w:rFonts w:ascii="Symbol" w:hAnsi="Symbol"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6" w15:restartNumberingAfterBreak="0">
    <w:nsid w:val="4FE70EA1"/>
    <w:multiLevelType w:val="hybridMultilevel"/>
    <w:tmpl w:val="BF7EEB6C"/>
    <w:lvl w:ilvl="0" w:tplc="04090001">
      <w:start w:val="1"/>
      <w:numFmt w:val="bullet"/>
      <w:lvlText w:val=""/>
      <w:lvlJc w:val="left"/>
      <w:pPr>
        <w:ind w:left="1239" w:hanging="360"/>
      </w:pPr>
      <w:rPr>
        <w:rFonts w:ascii="Symbol" w:hAnsi="Symbol"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7" w15:restartNumberingAfterBreak="0">
    <w:nsid w:val="71494DEA"/>
    <w:multiLevelType w:val="hybridMultilevel"/>
    <w:tmpl w:val="AD9CC2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782E5133"/>
    <w:multiLevelType w:val="hybridMultilevel"/>
    <w:tmpl w:val="A816EE00"/>
    <w:lvl w:ilvl="0" w:tplc="5C42CF66">
      <w:start w:val="3"/>
      <w:numFmt w:val="decimal"/>
      <w:lvlText w:val="%1."/>
      <w:lvlJc w:val="left"/>
      <w:pPr>
        <w:tabs>
          <w:tab w:val="num" w:pos="1458"/>
        </w:tabs>
        <w:ind w:left="1458" w:hanging="648"/>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677729"/>
    <w:multiLevelType w:val="hybridMultilevel"/>
    <w:tmpl w:val="76B22F2C"/>
    <w:lvl w:ilvl="0" w:tplc="CBAAD376">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524685">
    <w:abstractNumId w:val="1"/>
  </w:num>
  <w:num w:numId="2" w16cid:durableId="1016810056">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7270679">
    <w:abstractNumId w:val="7"/>
  </w:num>
  <w:num w:numId="4" w16cid:durableId="784929750">
    <w:abstractNumId w:val="5"/>
  </w:num>
  <w:num w:numId="5" w16cid:durableId="692415625">
    <w:abstractNumId w:val="6"/>
  </w:num>
  <w:num w:numId="6" w16cid:durableId="329449894">
    <w:abstractNumId w:val="4"/>
  </w:num>
  <w:num w:numId="7" w16cid:durableId="1870606635">
    <w:abstractNumId w:val="3"/>
  </w:num>
  <w:num w:numId="8" w16cid:durableId="185799883">
    <w:abstractNumId w:val="2"/>
  </w:num>
  <w:num w:numId="9" w16cid:durableId="1851724834">
    <w:abstractNumId w:val="9"/>
  </w:num>
  <w:num w:numId="10" w16cid:durableId="530459633">
    <w:abstractNumId w:val="0"/>
  </w:num>
  <w:num w:numId="11" w16cid:durableId="213197352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5D0D"/>
    <w:rsid w:val="00000FE6"/>
    <w:rsid w:val="00005D21"/>
    <w:rsid w:val="00021368"/>
    <w:rsid w:val="00026D97"/>
    <w:rsid w:val="000338B0"/>
    <w:rsid w:val="00035E7A"/>
    <w:rsid w:val="000437EF"/>
    <w:rsid w:val="00051C15"/>
    <w:rsid w:val="00052685"/>
    <w:rsid w:val="000614BA"/>
    <w:rsid w:val="00075C07"/>
    <w:rsid w:val="000873C5"/>
    <w:rsid w:val="00094DD0"/>
    <w:rsid w:val="000A39B1"/>
    <w:rsid w:val="000A3F43"/>
    <w:rsid w:val="000B04DB"/>
    <w:rsid w:val="000B1070"/>
    <w:rsid w:val="000B5168"/>
    <w:rsid w:val="000B6F52"/>
    <w:rsid w:val="000C0F30"/>
    <w:rsid w:val="000D76D9"/>
    <w:rsid w:val="000E6483"/>
    <w:rsid w:val="000F06E1"/>
    <w:rsid w:val="000F10FD"/>
    <w:rsid w:val="000F3514"/>
    <w:rsid w:val="000F4CCB"/>
    <w:rsid w:val="000F5F6D"/>
    <w:rsid w:val="00100161"/>
    <w:rsid w:val="00104918"/>
    <w:rsid w:val="001050FF"/>
    <w:rsid w:val="0010549B"/>
    <w:rsid w:val="00112AA5"/>
    <w:rsid w:val="00121D6C"/>
    <w:rsid w:val="00124F27"/>
    <w:rsid w:val="001338CD"/>
    <w:rsid w:val="00134A11"/>
    <w:rsid w:val="00137288"/>
    <w:rsid w:val="00145A3F"/>
    <w:rsid w:val="00147FDB"/>
    <w:rsid w:val="001501F2"/>
    <w:rsid w:val="00150A2D"/>
    <w:rsid w:val="001546DE"/>
    <w:rsid w:val="00157597"/>
    <w:rsid w:val="00162054"/>
    <w:rsid w:val="001627F4"/>
    <w:rsid w:val="00165A00"/>
    <w:rsid w:val="00167E7E"/>
    <w:rsid w:val="00170B03"/>
    <w:rsid w:val="00170DBF"/>
    <w:rsid w:val="00172FD3"/>
    <w:rsid w:val="00175B20"/>
    <w:rsid w:val="001768C9"/>
    <w:rsid w:val="001878EB"/>
    <w:rsid w:val="00192B1B"/>
    <w:rsid w:val="00194E11"/>
    <w:rsid w:val="001A04FE"/>
    <w:rsid w:val="001A284B"/>
    <w:rsid w:val="001A3D02"/>
    <w:rsid w:val="001A538A"/>
    <w:rsid w:val="001A6D4D"/>
    <w:rsid w:val="001A78B0"/>
    <w:rsid w:val="001A79E8"/>
    <w:rsid w:val="001B1319"/>
    <w:rsid w:val="001B2610"/>
    <w:rsid w:val="001B4932"/>
    <w:rsid w:val="001C1C26"/>
    <w:rsid w:val="001C1F35"/>
    <w:rsid w:val="001C5BB6"/>
    <w:rsid w:val="001C65CB"/>
    <w:rsid w:val="001D3ECE"/>
    <w:rsid w:val="001E1648"/>
    <w:rsid w:val="001E333A"/>
    <w:rsid w:val="001E3A30"/>
    <w:rsid w:val="001E5183"/>
    <w:rsid w:val="001E6AC9"/>
    <w:rsid w:val="001F7E11"/>
    <w:rsid w:val="00205355"/>
    <w:rsid w:val="00213FB6"/>
    <w:rsid w:val="00226E46"/>
    <w:rsid w:val="00227C05"/>
    <w:rsid w:val="00230D31"/>
    <w:rsid w:val="00231F4C"/>
    <w:rsid w:val="00234186"/>
    <w:rsid w:val="00245E66"/>
    <w:rsid w:val="00247388"/>
    <w:rsid w:val="00250E49"/>
    <w:rsid w:val="002574F6"/>
    <w:rsid w:val="00261502"/>
    <w:rsid w:val="00262594"/>
    <w:rsid w:val="002719C2"/>
    <w:rsid w:val="002723EC"/>
    <w:rsid w:val="00273A9B"/>
    <w:rsid w:val="002758D1"/>
    <w:rsid w:val="0027631A"/>
    <w:rsid w:val="00276A70"/>
    <w:rsid w:val="002821B7"/>
    <w:rsid w:val="002849E3"/>
    <w:rsid w:val="00291A7E"/>
    <w:rsid w:val="00294732"/>
    <w:rsid w:val="00294E3F"/>
    <w:rsid w:val="0029666A"/>
    <w:rsid w:val="00296954"/>
    <w:rsid w:val="002A05C9"/>
    <w:rsid w:val="002A2C22"/>
    <w:rsid w:val="002A452A"/>
    <w:rsid w:val="002B23DB"/>
    <w:rsid w:val="002B5B04"/>
    <w:rsid w:val="002C085E"/>
    <w:rsid w:val="002C781A"/>
    <w:rsid w:val="002D4901"/>
    <w:rsid w:val="002D4B59"/>
    <w:rsid w:val="002D7846"/>
    <w:rsid w:val="002E6F74"/>
    <w:rsid w:val="002F0FA5"/>
    <w:rsid w:val="002F1E11"/>
    <w:rsid w:val="003127DE"/>
    <w:rsid w:val="00313EED"/>
    <w:rsid w:val="00316ADD"/>
    <w:rsid w:val="0032316C"/>
    <w:rsid w:val="00323E67"/>
    <w:rsid w:val="003341E4"/>
    <w:rsid w:val="00334389"/>
    <w:rsid w:val="0033446B"/>
    <w:rsid w:val="003349F7"/>
    <w:rsid w:val="0033619C"/>
    <w:rsid w:val="00336EAB"/>
    <w:rsid w:val="00337DD3"/>
    <w:rsid w:val="003448C3"/>
    <w:rsid w:val="00345F1F"/>
    <w:rsid w:val="00346B60"/>
    <w:rsid w:val="00351849"/>
    <w:rsid w:val="003545E7"/>
    <w:rsid w:val="00360401"/>
    <w:rsid w:val="00374DE5"/>
    <w:rsid w:val="003769C6"/>
    <w:rsid w:val="00382727"/>
    <w:rsid w:val="00383C24"/>
    <w:rsid w:val="00384913"/>
    <w:rsid w:val="00396672"/>
    <w:rsid w:val="003A67D5"/>
    <w:rsid w:val="003A69DA"/>
    <w:rsid w:val="003A77A5"/>
    <w:rsid w:val="003A7B0E"/>
    <w:rsid w:val="003B1E7A"/>
    <w:rsid w:val="003B287B"/>
    <w:rsid w:val="003B3534"/>
    <w:rsid w:val="003C2D89"/>
    <w:rsid w:val="003D7659"/>
    <w:rsid w:val="003E0A92"/>
    <w:rsid w:val="003E1E70"/>
    <w:rsid w:val="003E2495"/>
    <w:rsid w:val="003E32AE"/>
    <w:rsid w:val="003E4BC9"/>
    <w:rsid w:val="003E684A"/>
    <w:rsid w:val="003F0888"/>
    <w:rsid w:val="003F3116"/>
    <w:rsid w:val="003F3EB8"/>
    <w:rsid w:val="003F44ED"/>
    <w:rsid w:val="00400439"/>
    <w:rsid w:val="00406490"/>
    <w:rsid w:val="004065E1"/>
    <w:rsid w:val="00407705"/>
    <w:rsid w:val="00410624"/>
    <w:rsid w:val="00416A58"/>
    <w:rsid w:val="00416EC7"/>
    <w:rsid w:val="00424A5A"/>
    <w:rsid w:val="00430B7E"/>
    <w:rsid w:val="004325CC"/>
    <w:rsid w:val="00436D19"/>
    <w:rsid w:val="00437D6E"/>
    <w:rsid w:val="00446813"/>
    <w:rsid w:val="004521C2"/>
    <w:rsid w:val="00452719"/>
    <w:rsid w:val="00452AA6"/>
    <w:rsid w:val="0045322C"/>
    <w:rsid w:val="004607D8"/>
    <w:rsid w:val="00474C12"/>
    <w:rsid w:val="00480CCD"/>
    <w:rsid w:val="004964F5"/>
    <w:rsid w:val="00496C08"/>
    <w:rsid w:val="00497B88"/>
    <w:rsid w:val="004A0663"/>
    <w:rsid w:val="004A58C1"/>
    <w:rsid w:val="004B420B"/>
    <w:rsid w:val="004B6CA0"/>
    <w:rsid w:val="004D050A"/>
    <w:rsid w:val="004D0EFF"/>
    <w:rsid w:val="004D1201"/>
    <w:rsid w:val="004D133F"/>
    <w:rsid w:val="004D18E5"/>
    <w:rsid w:val="004D73A0"/>
    <w:rsid w:val="004E22CB"/>
    <w:rsid w:val="004E7197"/>
    <w:rsid w:val="004F1BAB"/>
    <w:rsid w:val="004F1E8C"/>
    <w:rsid w:val="004F2133"/>
    <w:rsid w:val="004F2DFB"/>
    <w:rsid w:val="004F3E66"/>
    <w:rsid w:val="00500749"/>
    <w:rsid w:val="00505A07"/>
    <w:rsid w:val="00506864"/>
    <w:rsid w:val="0051253A"/>
    <w:rsid w:val="0051390A"/>
    <w:rsid w:val="0051675B"/>
    <w:rsid w:val="00525730"/>
    <w:rsid w:val="0053472D"/>
    <w:rsid w:val="00535726"/>
    <w:rsid w:val="005435CB"/>
    <w:rsid w:val="005442B0"/>
    <w:rsid w:val="00544FA4"/>
    <w:rsid w:val="00550CC2"/>
    <w:rsid w:val="00552C59"/>
    <w:rsid w:val="00552E3A"/>
    <w:rsid w:val="005549C0"/>
    <w:rsid w:val="00555B70"/>
    <w:rsid w:val="0056055F"/>
    <w:rsid w:val="0056082C"/>
    <w:rsid w:val="00566CBD"/>
    <w:rsid w:val="00570C07"/>
    <w:rsid w:val="0057311A"/>
    <w:rsid w:val="00573C2D"/>
    <w:rsid w:val="00574C00"/>
    <w:rsid w:val="005750AC"/>
    <w:rsid w:val="00575649"/>
    <w:rsid w:val="00586260"/>
    <w:rsid w:val="005A5E53"/>
    <w:rsid w:val="005B0755"/>
    <w:rsid w:val="005B31D5"/>
    <w:rsid w:val="005B5F40"/>
    <w:rsid w:val="005B7487"/>
    <w:rsid w:val="005C4B3A"/>
    <w:rsid w:val="005C5030"/>
    <w:rsid w:val="005D118D"/>
    <w:rsid w:val="005D3174"/>
    <w:rsid w:val="005E2BDC"/>
    <w:rsid w:val="005E30C5"/>
    <w:rsid w:val="005F015A"/>
    <w:rsid w:val="005F1EA7"/>
    <w:rsid w:val="005F2D6C"/>
    <w:rsid w:val="005F367E"/>
    <w:rsid w:val="005F75D3"/>
    <w:rsid w:val="00602B9F"/>
    <w:rsid w:val="00603AA3"/>
    <w:rsid w:val="00607496"/>
    <w:rsid w:val="006122A2"/>
    <w:rsid w:val="00616C75"/>
    <w:rsid w:val="00616E16"/>
    <w:rsid w:val="00622133"/>
    <w:rsid w:val="00630CB4"/>
    <w:rsid w:val="00633C17"/>
    <w:rsid w:val="00635518"/>
    <w:rsid w:val="00644AB1"/>
    <w:rsid w:val="00646191"/>
    <w:rsid w:val="006547BD"/>
    <w:rsid w:val="00656643"/>
    <w:rsid w:val="00660FDD"/>
    <w:rsid w:val="006648AD"/>
    <w:rsid w:val="00671367"/>
    <w:rsid w:val="00674F48"/>
    <w:rsid w:val="00676333"/>
    <w:rsid w:val="00682D6D"/>
    <w:rsid w:val="00686C92"/>
    <w:rsid w:val="006923FC"/>
    <w:rsid w:val="006941E9"/>
    <w:rsid w:val="006A25D7"/>
    <w:rsid w:val="006A3837"/>
    <w:rsid w:val="006A3AE5"/>
    <w:rsid w:val="006A3DB3"/>
    <w:rsid w:val="006B064D"/>
    <w:rsid w:val="006B0C60"/>
    <w:rsid w:val="006B27D4"/>
    <w:rsid w:val="006B38AE"/>
    <w:rsid w:val="006B4501"/>
    <w:rsid w:val="006C0886"/>
    <w:rsid w:val="006C7232"/>
    <w:rsid w:val="006C7C7D"/>
    <w:rsid w:val="006D02A3"/>
    <w:rsid w:val="006D5BA2"/>
    <w:rsid w:val="006D6080"/>
    <w:rsid w:val="006D75B7"/>
    <w:rsid w:val="006E3924"/>
    <w:rsid w:val="006E6353"/>
    <w:rsid w:val="006F4C4C"/>
    <w:rsid w:val="006F52D4"/>
    <w:rsid w:val="006F6B8C"/>
    <w:rsid w:val="00705AF6"/>
    <w:rsid w:val="0070605C"/>
    <w:rsid w:val="00712F6D"/>
    <w:rsid w:val="0071714D"/>
    <w:rsid w:val="00731557"/>
    <w:rsid w:val="00744657"/>
    <w:rsid w:val="00744E89"/>
    <w:rsid w:val="00745D85"/>
    <w:rsid w:val="0075086D"/>
    <w:rsid w:val="007548BC"/>
    <w:rsid w:val="00757A1D"/>
    <w:rsid w:val="007620CA"/>
    <w:rsid w:val="00764D91"/>
    <w:rsid w:val="00764F8D"/>
    <w:rsid w:val="007759A6"/>
    <w:rsid w:val="00777D53"/>
    <w:rsid w:val="0078001D"/>
    <w:rsid w:val="007907B6"/>
    <w:rsid w:val="00792E15"/>
    <w:rsid w:val="00793A57"/>
    <w:rsid w:val="00796A75"/>
    <w:rsid w:val="00796EC8"/>
    <w:rsid w:val="007A30EA"/>
    <w:rsid w:val="007A4111"/>
    <w:rsid w:val="007A55B0"/>
    <w:rsid w:val="007A603B"/>
    <w:rsid w:val="007A7476"/>
    <w:rsid w:val="007B4F2C"/>
    <w:rsid w:val="007B6D91"/>
    <w:rsid w:val="007B72B8"/>
    <w:rsid w:val="007B7425"/>
    <w:rsid w:val="007C107D"/>
    <w:rsid w:val="007C1B43"/>
    <w:rsid w:val="007D23F1"/>
    <w:rsid w:val="007D433E"/>
    <w:rsid w:val="007E5F9D"/>
    <w:rsid w:val="007E68D0"/>
    <w:rsid w:val="007E6B0C"/>
    <w:rsid w:val="007F3504"/>
    <w:rsid w:val="00810946"/>
    <w:rsid w:val="00811816"/>
    <w:rsid w:val="00816BFC"/>
    <w:rsid w:val="008204CF"/>
    <w:rsid w:val="008212E1"/>
    <w:rsid w:val="00821847"/>
    <w:rsid w:val="00821D8C"/>
    <w:rsid w:val="008222A9"/>
    <w:rsid w:val="00823831"/>
    <w:rsid w:val="008261F3"/>
    <w:rsid w:val="00831EAE"/>
    <w:rsid w:val="00833A60"/>
    <w:rsid w:val="00835DFD"/>
    <w:rsid w:val="0084174F"/>
    <w:rsid w:val="00841B9C"/>
    <w:rsid w:val="00842AF7"/>
    <w:rsid w:val="00844EA4"/>
    <w:rsid w:val="00851B96"/>
    <w:rsid w:val="008544B9"/>
    <w:rsid w:val="00854FDA"/>
    <w:rsid w:val="008572FE"/>
    <w:rsid w:val="00857530"/>
    <w:rsid w:val="008618EE"/>
    <w:rsid w:val="008631C6"/>
    <w:rsid w:val="0086693D"/>
    <w:rsid w:val="008671DA"/>
    <w:rsid w:val="008711A7"/>
    <w:rsid w:val="00871755"/>
    <w:rsid w:val="00876BAF"/>
    <w:rsid w:val="008827DA"/>
    <w:rsid w:val="008837B5"/>
    <w:rsid w:val="0088548D"/>
    <w:rsid w:val="008915C6"/>
    <w:rsid w:val="008929ED"/>
    <w:rsid w:val="00893F0F"/>
    <w:rsid w:val="0089494D"/>
    <w:rsid w:val="008979AC"/>
    <w:rsid w:val="008A00F9"/>
    <w:rsid w:val="008A3D6F"/>
    <w:rsid w:val="008B446E"/>
    <w:rsid w:val="008C6183"/>
    <w:rsid w:val="008D12AA"/>
    <w:rsid w:val="008D322D"/>
    <w:rsid w:val="008E0F2E"/>
    <w:rsid w:val="008E12AF"/>
    <w:rsid w:val="008E582C"/>
    <w:rsid w:val="008F18DD"/>
    <w:rsid w:val="008F1E6C"/>
    <w:rsid w:val="008F259D"/>
    <w:rsid w:val="00901C62"/>
    <w:rsid w:val="00902AC7"/>
    <w:rsid w:val="00902C84"/>
    <w:rsid w:val="00904E45"/>
    <w:rsid w:val="00906865"/>
    <w:rsid w:val="0091010D"/>
    <w:rsid w:val="00913A2A"/>
    <w:rsid w:val="00917F8B"/>
    <w:rsid w:val="00920A7D"/>
    <w:rsid w:val="009219EA"/>
    <w:rsid w:val="00926740"/>
    <w:rsid w:val="00927FD1"/>
    <w:rsid w:val="00933EDD"/>
    <w:rsid w:val="00935A0F"/>
    <w:rsid w:val="00940AE6"/>
    <w:rsid w:val="00940F64"/>
    <w:rsid w:val="00947EFE"/>
    <w:rsid w:val="009549CB"/>
    <w:rsid w:val="0095745C"/>
    <w:rsid w:val="00957F52"/>
    <w:rsid w:val="0096215E"/>
    <w:rsid w:val="009628F5"/>
    <w:rsid w:val="00962FE1"/>
    <w:rsid w:val="00974149"/>
    <w:rsid w:val="0098078A"/>
    <w:rsid w:val="009847E3"/>
    <w:rsid w:val="00990101"/>
    <w:rsid w:val="00996E56"/>
    <w:rsid w:val="009A5D0D"/>
    <w:rsid w:val="009B3F4D"/>
    <w:rsid w:val="009B5859"/>
    <w:rsid w:val="009B72A5"/>
    <w:rsid w:val="009C237E"/>
    <w:rsid w:val="009C5537"/>
    <w:rsid w:val="009D2DB8"/>
    <w:rsid w:val="009D331A"/>
    <w:rsid w:val="009D3855"/>
    <w:rsid w:val="009D52E3"/>
    <w:rsid w:val="009D61CD"/>
    <w:rsid w:val="009E0078"/>
    <w:rsid w:val="009E1ECE"/>
    <w:rsid w:val="009E56C3"/>
    <w:rsid w:val="009E6161"/>
    <w:rsid w:val="009F034F"/>
    <w:rsid w:val="009F1181"/>
    <w:rsid w:val="009F460E"/>
    <w:rsid w:val="00A015A1"/>
    <w:rsid w:val="00A05110"/>
    <w:rsid w:val="00A15D3C"/>
    <w:rsid w:val="00A16309"/>
    <w:rsid w:val="00A21123"/>
    <w:rsid w:val="00A23F25"/>
    <w:rsid w:val="00A359C3"/>
    <w:rsid w:val="00A46411"/>
    <w:rsid w:val="00A6499A"/>
    <w:rsid w:val="00A66C8E"/>
    <w:rsid w:val="00A66D00"/>
    <w:rsid w:val="00A71509"/>
    <w:rsid w:val="00A74E42"/>
    <w:rsid w:val="00A77C97"/>
    <w:rsid w:val="00A80E93"/>
    <w:rsid w:val="00A861E7"/>
    <w:rsid w:val="00A9279B"/>
    <w:rsid w:val="00AA01F4"/>
    <w:rsid w:val="00AA0A94"/>
    <w:rsid w:val="00AA6762"/>
    <w:rsid w:val="00AA68A4"/>
    <w:rsid w:val="00AB247A"/>
    <w:rsid w:val="00AB46AF"/>
    <w:rsid w:val="00AB500B"/>
    <w:rsid w:val="00AB5377"/>
    <w:rsid w:val="00AC2B64"/>
    <w:rsid w:val="00AC3FDE"/>
    <w:rsid w:val="00AC6951"/>
    <w:rsid w:val="00AC7CB6"/>
    <w:rsid w:val="00AC7E02"/>
    <w:rsid w:val="00AD17A9"/>
    <w:rsid w:val="00AD3D83"/>
    <w:rsid w:val="00AD3F70"/>
    <w:rsid w:val="00AE08C0"/>
    <w:rsid w:val="00AE1DE8"/>
    <w:rsid w:val="00AE3951"/>
    <w:rsid w:val="00AE7F7A"/>
    <w:rsid w:val="00AF091B"/>
    <w:rsid w:val="00AF15E3"/>
    <w:rsid w:val="00AF61A1"/>
    <w:rsid w:val="00B003AD"/>
    <w:rsid w:val="00B0059C"/>
    <w:rsid w:val="00B00845"/>
    <w:rsid w:val="00B119B3"/>
    <w:rsid w:val="00B12278"/>
    <w:rsid w:val="00B15EBD"/>
    <w:rsid w:val="00B23B8A"/>
    <w:rsid w:val="00B2414F"/>
    <w:rsid w:val="00B363E4"/>
    <w:rsid w:val="00B41212"/>
    <w:rsid w:val="00B44787"/>
    <w:rsid w:val="00B4580A"/>
    <w:rsid w:val="00B51274"/>
    <w:rsid w:val="00B52997"/>
    <w:rsid w:val="00B60F66"/>
    <w:rsid w:val="00B6170E"/>
    <w:rsid w:val="00B650B7"/>
    <w:rsid w:val="00B65A68"/>
    <w:rsid w:val="00B66099"/>
    <w:rsid w:val="00B66DE3"/>
    <w:rsid w:val="00B80025"/>
    <w:rsid w:val="00B90FBF"/>
    <w:rsid w:val="00B93B80"/>
    <w:rsid w:val="00B9660F"/>
    <w:rsid w:val="00BA0473"/>
    <w:rsid w:val="00BA183F"/>
    <w:rsid w:val="00BA2136"/>
    <w:rsid w:val="00BA48B0"/>
    <w:rsid w:val="00BB1BA7"/>
    <w:rsid w:val="00BB3197"/>
    <w:rsid w:val="00BC2964"/>
    <w:rsid w:val="00BC7E46"/>
    <w:rsid w:val="00BD3679"/>
    <w:rsid w:val="00BD44EB"/>
    <w:rsid w:val="00BD57D7"/>
    <w:rsid w:val="00BD75C4"/>
    <w:rsid w:val="00BD7733"/>
    <w:rsid w:val="00BD7C20"/>
    <w:rsid w:val="00BE06D9"/>
    <w:rsid w:val="00BE55DF"/>
    <w:rsid w:val="00BE73F8"/>
    <w:rsid w:val="00BF38F4"/>
    <w:rsid w:val="00BF44A4"/>
    <w:rsid w:val="00C04407"/>
    <w:rsid w:val="00C047BC"/>
    <w:rsid w:val="00C0651A"/>
    <w:rsid w:val="00C10B19"/>
    <w:rsid w:val="00C13AD5"/>
    <w:rsid w:val="00C16736"/>
    <w:rsid w:val="00C22EA2"/>
    <w:rsid w:val="00C26A9D"/>
    <w:rsid w:val="00C31782"/>
    <w:rsid w:val="00C35992"/>
    <w:rsid w:val="00C36318"/>
    <w:rsid w:val="00C41821"/>
    <w:rsid w:val="00C42190"/>
    <w:rsid w:val="00C42251"/>
    <w:rsid w:val="00C43EFC"/>
    <w:rsid w:val="00C45011"/>
    <w:rsid w:val="00C50461"/>
    <w:rsid w:val="00C51F49"/>
    <w:rsid w:val="00C5292C"/>
    <w:rsid w:val="00C713F6"/>
    <w:rsid w:val="00C75EE0"/>
    <w:rsid w:val="00C85997"/>
    <w:rsid w:val="00C86B30"/>
    <w:rsid w:val="00C9174A"/>
    <w:rsid w:val="00C91DE9"/>
    <w:rsid w:val="00C93C42"/>
    <w:rsid w:val="00C95EBB"/>
    <w:rsid w:val="00CA38E7"/>
    <w:rsid w:val="00CA552D"/>
    <w:rsid w:val="00CA6DF9"/>
    <w:rsid w:val="00CB3578"/>
    <w:rsid w:val="00CB49C3"/>
    <w:rsid w:val="00CC1683"/>
    <w:rsid w:val="00CC1763"/>
    <w:rsid w:val="00CD5EFC"/>
    <w:rsid w:val="00CD6357"/>
    <w:rsid w:val="00CE0228"/>
    <w:rsid w:val="00CE19F0"/>
    <w:rsid w:val="00CE4A84"/>
    <w:rsid w:val="00CE70FF"/>
    <w:rsid w:val="00CE765C"/>
    <w:rsid w:val="00CF350E"/>
    <w:rsid w:val="00CF4B4B"/>
    <w:rsid w:val="00CF6E7B"/>
    <w:rsid w:val="00CF7D3B"/>
    <w:rsid w:val="00D013AB"/>
    <w:rsid w:val="00D03E3E"/>
    <w:rsid w:val="00D055A5"/>
    <w:rsid w:val="00D24088"/>
    <w:rsid w:val="00D245B4"/>
    <w:rsid w:val="00D261F6"/>
    <w:rsid w:val="00D3673C"/>
    <w:rsid w:val="00D4020C"/>
    <w:rsid w:val="00D529FE"/>
    <w:rsid w:val="00D53263"/>
    <w:rsid w:val="00D54B19"/>
    <w:rsid w:val="00D55D9E"/>
    <w:rsid w:val="00D611A9"/>
    <w:rsid w:val="00D649C3"/>
    <w:rsid w:val="00D6568F"/>
    <w:rsid w:val="00D66931"/>
    <w:rsid w:val="00D702AB"/>
    <w:rsid w:val="00D71133"/>
    <w:rsid w:val="00D73258"/>
    <w:rsid w:val="00D77922"/>
    <w:rsid w:val="00D81868"/>
    <w:rsid w:val="00D81C48"/>
    <w:rsid w:val="00D82CCE"/>
    <w:rsid w:val="00D84B86"/>
    <w:rsid w:val="00D8702D"/>
    <w:rsid w:val="00D92AA8"/>
    <w:rsid w:val="00D948C4"/>
    <w:rsid w:val="00D95D73"/>
    <w:rsid w:val="00DA617E"/>
    <w:rsid w:val="00DA7D6B"/>
    <w:rsid w:val="00DB6D34"/>
    <w:rsid w:val="00DC2B50"/>
    <w:rsid w:val="00DC3812"/>
    <w:rsid w:val="00DC58FB"/>
    <w:rsid w:val="00DD208D"/>
    <w:rsid w:val="00DD2CE2"/>
    <w:rsid w:val="00DD4061"/>
    <w:rsid w:val="00DD4CC1"/>
    <w:rsid w:val="00DE064D"/>
    <w:rsid w:val="00DE19A6"/>
    <w:rsid w:val="00DE4A37"/>
    <w:rsid w:val="00DF0280"/>
    <w:rsid w:val="00DF0456"/>
    <w:rsid w:val="00DF310A"/>
    <w:rsid w:val="00DF39CB"/>
    <w:rsid w:val="00DF6397"/>
    <w:rsid w:val="00E01D42"/>
    <w:rsid w:val="00E01DCF"/>
    <w:rsid w:val="00E03B8A"/>
    <w:rsid w:val="00E03C8F"/>
    <w:rsid w:val="00E055BA"/>
    <w:rsid w:val="00E05AF3"/>
    <w:rsid w:val="00E06627"/>
    <w:rsid w:val="00E10B42"/>
    <w:rsid w:val="00E2323A"/>
    <w:rsid w:val="00E249FD"/>
    <w:rsid w:val="00E27EA1"/>
    <w:rsid w:val="00E30582"/>
    <w:rsid w:val="00E40439"/>
    <w:rsid w:val="00E4740A"/>
    <w:rsid w:val="00E47691"/>
    <w:rsid w:val="00E520D5"/>
    <w:rsid w:val="00E60FF3"/>
    <w:rsid w:val="00E618F8"/>
    <w:rsid w:val="00E719A9"/>
    <w:rsid w:val="00E72766"/>
    <w:rsid w:val="00E759D8"/>
    <w:rsid w:val="00E83484"/>
    <w:rsid w:val="00E8737E"/>
    <w:rsid w:val="00E8739E"/>
    <w:rsid w:val="00E874E1"/>
    <w:rsid w:val="00E9590F"/>
    <w:rsid w:val="00EA3572"/>
    <w:rsid w:val="00EB168C"/>
    <w:rsid w:val="00EB2118"/>
    <w:rsid w:val="00EB3269"/>
    <w:rsid w:val="00EB329F"/>
    <w:rsid w:val="00EB6C2A"/>
    <w:rsid w:val="00EC1DE1"/>
    <w:rsid w:val="00EC3930"/>
    <w:rsid w:val="00ED715B"/>
    <w:rsid w:val="00EE0C09"/>
    <w:rsid w:val="00EE2DBF"/>
    <w:rsid w:val="00EE4B9D"/>
    <w:rsid w:val="00EE660D"/>
    <w:rsid w:val="00EF28D6"/>
    <w:rsid w:val="00EF4992"/>
    <w:rsid w:val="00EF4A2C"/>
    <w:rsid w:val="00EF5634"/>
    <w:rsid w:val="00F00397"/>
    <w:rsid w:val="00F02CFD"/>
    <w:rsid w:val="00F041ED"/>
    <w:rsid w:val="00F05AC9"/>
    <w:rsid w:val="00F06843"/>
    <w:rsid w:val="00F12477"/>
    <w:rsid w:val="00F151CC"/>
    <w:rsid w:val="00F1599B"/>
    <w:rsid w:val="00F21CDC"/>
    <w:rsid w:val="00F26969"/>
    <w:rsid w:val="00F34738"/>
    <w:rsid w:val="00F358C2"/>
    <w:rsid w:val="00F40344"/>
    <w:rsid w:val="00F4136A"/>
    <w:rsid w:val="00F41A95"/>
    <w:rsid w:val="00F421B9"/>
    <w:rsid w:val="00F423F4"/>
    <w:rsid w:val="00F43016"/>
    <w:rsid w:val="00F4471A"/>
    <w:rsid w:val="00F4666A"/>
    <w:rsid w:val="00F47E45"/>
    <w:rsid w:val="00F5106D"/>
    <w:rsid w:val="00F540D6"/>
    <w:rsid w:val="00F57A92"/>
    <w:rsid w:val="00F70403"/>
    <w:rsid w:val="00F717B1"/>
    <w:rsid w:val="00F7338F"/>
    <w:rsid w:val="00F752C9"/>
    <w:rsid w:val="00F75FDC"/>
    <w:rsid w:val="00F84B4E"/>
    <w:rsid w:val="00F857D5"/>
    <w:rsid w:val="00F91B89"/>
    <w:rsid w:val="00F9464F"/>
    <w:rsid w:val="00F95625"/>
    <w:rsid w:val="00F95885"/>
    <w:rsid w:val="00FA08C3"/>
    <w:rsid w:val="00FA1A54"/>
    <w:rsid w:val="00FA2BAC"/>
    <w:rsid w:val="00FA2D20"/>
    <w:rsid w:val="00FA7069"/>
    <w:rsid w:val="00FB094F"/>
    <w:rsid w:val="00FB7E07"/>
    <w:rsid w:val="00FC0F5C"/>
    <w:rsid w:val="00FC2F39"/>
    <w:rsid w:val="00FC6562"/>
    <w:rsid w:val="00FD4006"/>
    <w:rsid w:val="00FD56DB"/>
    <w:rsid w:val="00FD5DEE"/>
    <w:rsid w:val="00FD6DDB"/>
    <w:rsid w:val="00FE217C"/>
    <w:rsid w:val="00FE3BCE"/>
    <w:rsid w:val="00FE5CEC"/>
    <w:rsid w:val="00FF2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59891447"/>
  <w15:chartTrackingRefBased/>
  <w15:docId w15:val="{BB39BAA9-547B-4DAC-A68E-314F1EEF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CCD"/>
    <w:rPr>
      <w:sz w:val="24"/>
      <w:szCs w:val="24"/>
    </w:rPr>
  </w:style>
  <w:style w:type="paragraph" w:styleId="Heading1">
    <w:name w:val="heading 1"/>
    <w:basedOn w:val="Normal"/>
    <w:next w:val="Normal"/>
    <w:link w:val="Heading1Char"/>
    <w:qFormat/>
    <w:rsid w:val="004B6CA0"/>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30B7E"/>
    <w:rPr>
      <w:sz w:val="20"/>
      <w:szCs w:val="20"/>
    </w:rPr>
  </w:style>
  <w:style w:type="character" w:styleId="FootnoteReference">
    <w:name w:val="footnote reference"/>
    <w:semiHidden/>
    <w:rsid w:val="00430B7E"/>
    <w:rPr>
      <w:vertAlign w:val="superscript"/>
    </w:rPr>
  </w:style>
  <w:style w:type="paragraph" w:styleId="NormalWeb">
    <w:name w:val="Normal (Web)"/>
    <w:basedOn w:val="Normal"/>
    <w:rsid w:val="00430B7E"/>
    <w:pPr>
      <w:spacing w:before="100" w:beforeAutospacing="1" w:after="100" w:afterAutospacing="1"/>
    </w:pPr>
    <w:rPr>
      <w:rFonts w:ascii="Arial Unicode MS" w:eastAsia="Arial Unicode MS" w:hAnsi="Arial Unicode MS" w:cs="Arial Unicode MS"/>
    </w:rPr>
  </w:style>
  <w:style w:type="character" w:styleId="Hyperlink">
    <w:name w:val="Hyperlink"/>
    <w:rsid w:val="00430B7E"/>
    <w:rPr>
      <w:color w:val="0000FF"/>
      <w:u w:val="single"/>
    </w:rPr>
  </w:style>
  <w:style w:type="paragraph" w:styleId="Footer">
    <w:name w:val="footer"/>
    <w:basedOn w:val="Normal"/>
    <w:rsid w:val="00851B96"/>
    <w:pPr>
      <w:tabs>
        <w:tab w:val="center" w:pos="4320"/>
        <w:tab w:val="right" w:pos="8640"/>
      </w:tabs>
    </w:pPr>
  </w:style>
  <w:style w:type="character" w:styleId="PageNumber">
    <w:name w:val="page number"/>
    <w:basedOn w:val="DefaultParagraphFont"/>
    <w:rsid w:val="00851B96"/>
  </w:style>
  <w:style w:type="paragraph" w:styleId="BalloonText">
    <w:name w:val="Balloon Text"/>
    <w:basedOn w:val="Normal"/>
    <w:semiHidden/>
    <w:rsid w:val="008A00F9"/>
    <w:rPr>
      <w:rFonts w:ascii="Tahoma" w:hAnsi="Tahoma" w:cs="Tahoma"/>
      <w:sz w:val="16"/>
      <w:szCs w:val="16"/>
    </w:rPr>
  </w:style>
  <w:style w:type="table" w:styleId="TableGrid">
    <w:name w:val="Table Grid"/>
    <w:basedOn w:val="TableNormal"/>
    <w:rsid w:val="0026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1675B"/>
    <w:rPr>
      <w:sz w:val="16"/>
      <w:szCs w:val="16"/>
    </w:rPr>
  </w:style>
  <w:style w:type="paragraph" w:styleId="CommentText">
    <w:name w:val="annotation text"/>
    <w:basedOn w:val="Normal"/>
    <w:semiHidden/>
    <w:rsid w:val="0051675B"/>
    <w:rPr>
      <w:sz w:val="20"/>
      <w:szCs w:val="20"/>
    </w:rPr>
  </w:style>
  <w:style w:type="paragraph" w:styleId="CommentSubject">
    <w:name w:val="annotation subject"/>
    <w:basedOn w:val="CommentText"/>
    <w:next w:val="CommentText"/>
    <w:semiHidden/>
    <w:rsid w:val="0051675B"/>
    <w:rPr>
      <w:b/>
      <w:bCs/>
    </w:rPr>
  </w:style>
  <w:style w:type="paragraph" w:customStyle="1" w:styleId="BulletList">
    <w:name w:val="Bullet List"/>
    <w:basedOn w:val="Normal"/>
    <w:rsid w:val="00410624"/>
    <w:rPr>
      <w:rFonts w:ascii="Arial Unicode MS" w:eastAsia="Arial Unicode MS" w:hAnsi="Arial Unicode MS" w:cs="Arial Unicode MS"/>
    </w:rPr>
  </w:style>
  <w:style w:type="paragraph" w:styleId="PlainText">
    <w:name w:val="Plain Text"/>
    <w:basedOn w:val="Normal"/>
    <w:link w:val="PlainTextChar"/>
    <w:uiPriority w:val="99"/>
    <w:unhideWhenUsed/>
    <w:rsid w:val="00F717B1"/>
    <w:rPr>
      <w:rFonts w:ascii="Consolas" w:eastAsia="Calibri" w:hAnsi="Consolas"/>
      <w:sz w:val="21"/>
      <w:szCs w:val="21"/>
      <w:lang w:val="x-none" w:eastAsia="x-none"/>
    </w:rPr>
  </w:style>
  <w:style w:type="character" w:customStyle="1" w:styleId="PlainTextChar">
    <w:name w:val="Plain Text Char"/>
    <w:link w:val="PlainText"/>
    <w:uiPriority w:val="99"/>
    <w:rsid w:val="00F717B1"/>
    <w:rPr>
      <w:rFonts w:ascii="Consolas" w:eastAsia="Calibri" w:hAnsi="Consolas" w:cs="Times New Roman"/>
      <w:sz w:val="21"/>
      <w:szCs w:val="21"/>
    </w:rPr>
  </w:style>
  <w:style w:type="paragraph" w:styleId="Revision">
    <w:name w:val="Revision"/>
    <w:hidden/>
    <w:uiPriority w:val="99"/>
    <w:semiHidden/>
    <w:rsid w:val="008E0F2E"/>
    <w:rPr>
      <w:sz w:val="24"/>
      <w:szCs w:val="24"/>
    </w:rPr>
  </w:style>
  <w:style w:type="paragraph" w:styleId="Header">
    <w:name w:val="header"/>
    <w:basedOn w:val="Normal"/>
    <w:link w:val="HeaderChar"/>
    <w:rsid w:val="0091010D"/>
    <w:pPr>
      <w:tabs>
        <w:tab w:val="center" w:pos="4680"/>
        <w:tab w:val="right" w:pos="9360"/>
      </w:tabs>
    </w:pPr>
    <w:rPr>
      <w:lang w:val="x-none" w:eastAsia="x-none"/>
    </w:rPr>
  </w:style>
  <w:style w:type="character" w:customStyle="1" w:styleId="HeaderChar">
    <w:name w:val="Header Char"/>
    <w:link w:val="Header"/>
    <w:rsid w:val="0091010D"/>
    <w:rPr>
      <w:sz w:val="24"/>
      <w:szCs w:val="24"/>
    </w:rPr>
  </w:style>
  <w:style w:type="character" w:styleId="UnresolvedMention">
    <w:name w:val="Unresolved Mention"/>
    <w:uiPriority w:val="99"/>
    <w:semiHidden/>
    <w:unhideWhenUsed/>
    <w:rsid w:val="002821B7"/>
    <w:rPr>
      <w:color w:val="808080"/>
      <w:shd w:val="clear" w:color="auto" w:fill="E6E6E6"/>
    </w:rPr>
  </w:style>
  <w:style w:type="character" w:styleId="FollowedHyperlink">
    <w:name w:val="FollowedHyperlink"/>
    <w:rsid w:val="00C13AD5"/>
    <w:rPr>
      <w:color w:val="954F72"/>
      <w:u w:val="single"/>
    </w:rPr>
  </w:style>
  <w:style w:type="paragraph" w:styleId="ListParagraph">
    <w:name w:val="List Paragraph"/>
    <w:basedOn w:val="Normal"/>
    <w:uiPriority w:val="34"/>
    <w:qFormat/>
    <w:rsid w:val="00396672"/>
    <w:pPr>
      <w:ind w:left="720"/>
      <w:contextualSpacing/>
    </w:pPr>
    <w:rPr>
      <w:sz w:val="26"/>
    </w:rPr>
  </w:style>
  <w:style w:type="table" w:styleId="GridTable4-Accent1">
    <w:name w:val="Grid Table 4 Accent 1"/>
    <w:basedOn w:val="TableNormal"/>
    <w:uiPriority w:val="49"/>
    <w:rsid w:val="0039667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eading1Char">
    <w:name w:val="Heading 1 Char"/>
    <w:link w:val="Heading1"/>
    <w:rsid w:val="004B6CA0"/>
    <w:rPr>
      <w:rFonts w:ascii="Calibri Light" w:eastAsia="Times New Roman" w:hAnsi="Calibri Light" w:cs="Times New Roman"/>
      <w:b/>
      <w:bCs/>
      <w:kern w:val="32"/>
      <w:sz w:val="32"/>
      <w:szCs w:val="32"/>
    </w:rPr>
  </w:style>
  <w:style w:type="character" w:styleId="Emphasis">
    <w:name w:val="Emphasis"/>
    <w:qFormat/>
    <w:rsid w:val="004325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7304">
      <w:bodyDiv w:val="1"/>
      <w:marLeft w:val="0"/>
      <w:marRight w:val="0"/>
      <w:marTop w:val="0"/>
      <w:marBottom w:val="0"/>
      <w:divBdr>
        <w:top w:val="none" w:sz="0" w:space="0" w:color="auto"/>
        <w:left w:val="none" w:sz="0" w:space="0" w:color="auto"/>
        <w:bottom w:val="none" w:sz="0" w:space="0" w:color="auto"/>
        <w:right w:val="none" w:sz="0" w:space="0" w:color="auto"/>
      </w:divBdr>
    </w:div>
    <w:div w:id="305549080">
      <w:bodyDiv w:val="1"/>
      <w:marLeft w:val="0"/>
      <w:marRight w:val="0"/>
      <w:marTop w:val="0"/>
      <w:marBottom w:val="0"/>
      <w:divBdr>
        <w:top w:val="none" w:sz="0" w:space="0" w:color="auto"/>
        <w:left w:val="none" w:sz="0" w:space="0" w:color="auto"/>
        <w:bottom w:val="none" w:sz="0" w:space="0" w:color="auto"/>
        <w:right w:val="none" w:sz="0" w:space="0" w:color="auto"/>
      </w:divBdr>
    </w:div>
    <w:div w:id="605427641">
      <w:bodyDiv w:val="1"/>
      <w:marLeft w:val="0"/>
      <w:marRight w:val="0"/>
      <w:marTop w:val="0"/>
      <w:marBottom w:val="0"/>
      <w:divBdr>
        <w:top w:val="none" w:sz="0" w:space="0" w:color="auto"/>
        <w:left w:val="none" w:sz="0" w:space="0" w:color="auto"/>
        <w:bottom w:val="none" w:sz="0" w:space="0" w:color="auto"/>
        <w:right w:val="none" w:sz="0" w:space="0" w:color="auto"/>
      </w:divBdr>
    </w:div>
    <w:div w:id="631054851">
      <w:bodyDiv w:val="1"/>
      <w:marLeft w:val="0"/>
      <w:marRight w:val="0"/>
      <w:marTop w:val="0"/>
      <w:marBottom w:val="0"/>
      <w:divBdr>
        <w:top w:val="none" w:sz="0" w:space="0" w:color="auto"/>
        <w:left w:val="none" w:sz="0" w:space="0" w:color="auto"/>
        <w:bottom w:val="none" w:sz="0" w:space="0" w:color="auto"/>
        <w:right w:val="none" w:sz="0" w:space="0" w:color="auto"/>
      </w:divBdr>
      <w:divsChild>
        <w:div w:id="1246839433">
          <w:marLeft w:val="0"/>
          <w:marRight w:val="0"/>
          <w:marTop w:val="0"/>
          <w:marBottom w:val="0"/>
          <w:divBdr>
            <w:top w:val="none" w:sz="0" w:space="0" w:color="auto"/>
            <w:left w:val="none" w:sz="0" w:space="0" w:color="auto"/>
            <w:bottom w:val="none" w:sz="0" w:space="0" w:color="auto"/>
            <w:right w:val="none" w:sz="0" w:space="0" w:color="auto"/>
          </w:divBdr>
        </w:div>
      </w:divsChild>
    </w:div>
    <w:div w:id="774130788">
      <w:bodyDiv w:val="1"/>
      <w:marLeft w:val="0"/>
      <w:marRight w:val="0"/>
      <w:marTop w:val="0"/>
      <w:marBottom w:val="0"/>
      <w:divBdr>
        <w:top w:val="none" w:sz="0" w:space="0" w:color="auto"/>
        <w:left w:val="none" w:sz="0" w:space="0" w:color="auto"/>
        <w:bottom w:val="none" w:sz="0" w:space="0" w:color="auto"/>
        <w:right w:val="none" w:sz="0" w:space="0" w:color="auto"/>
      </w:divBdr>
    </w:div>
    <w:div w:id="917329308">
      <w:bodyDiv w:val="1"/>
      <w:marLeft w:val="0"/>
      <w:marRight w:val="0"/>
      <w:marTop w:val="0"/>
      <w:marBottom w:val="0"/>
      <w:divBdr>
        <w:top w:val="none" w:sz="0" w:space="0" w:color="auto"/>
        <w:left w:val="none" w:sz="0" w:space="0" w:color="auto"/>
        <w:bottom w:val="none" w:sz="0" w:space="0" w:color="auto"/>
        <w:right w:val="none" w:sz="0" w:space="0" w:color="auto"/>
      </w:divBdr>
    </w:div>
    <w:div w:id="1084037574">
      <w:bodyDiv w:val="1"/>
      <w:marLeft w:val="0"/>
      <w:marRight w:val="0"/>
      <w:marTop w:val="0"/>
      <w:marBottom w:val="0"/>
      <w:divBdr>
        <w:top w:val="none" w:sz="0" w:space="0" w:color="auto"/>
        <w:left w:val="none" w:sz="0" w:space="0" w:color="auto"/>
        <w:bottom w:val="none" w:sz="0" w:space="0" w:color="auto"/>
        <w:right w:val="none" w:sz="0" w:space="0" w:color="auto"/>
      </w:divBdr>
      <w:divsChild>
        <w:div w:id="1346053955">
          <w:marLeft w:val="0"/>
          <w:marRight w:val="0"/>
          <w:marTop w:val="0"/>
          <w:marBottom w:val="0"/>
          <w:divBdr>
            <w:top w:val="none" w:sz="0" w:space="0" w:color="auto"/>
            <w:left w:val="none" w:sz="0" w:space="0" w:color="auto"/>
            <w:bottom w:val="none" w:sz="0" w:space="0" w:color="auto"/>
            <w:right w:val="none" w:sz="0" w:space="0" w:color="auto"/>
          </w:divBdr>
        </w:div>
      </w:divsChild>
    </w:div>
    <w:div w:id="1137337828">
      <w:bodyDiv w:val="1"/>
      <w:marLeft w:val="0"/>
      <w:marRight w:val="0"/>
      <w:marTop w:val="0"/>
      <w:marBottom w:val="0"/>
      <w:divBdr>
        <w:top w:val="none" w:sz="0" w:space="0" w:color="auto"/>
        <w:left w:val="none" w:sz="0" w:space="0" w:color="auto"/>
        <w:bottom w:val="none" w:sz="0" w:space="0" w:color="auto"/>
        <w:right w:val="none" w:sz="0" w:space="0" w:color="auto"/>
      </w:divBdr>
      <w:divsChild>
        <w:div w:id="1300917904">
          <w:marLeft w:val="0"/>
          <w:marRight w:val="0"/>
          <w:marTop w:val="0"/>
          <w:marBottom w:val="0"/>
          <w:divBdr>
            <w:top w:val="none" w:sz="0" w:space="0" w:color="auto"/>
            <w:left w:val="none" w:sz="0" w:space="0" w:color="auto"/>
            <w:bottom w:val="none" w:sz="0" w:space="0" w:color="auto"/>
            <w:right w:val="none" w:sz="0" w:space="0" w:color="auto"/>
          </w:divBdr>
        </w:div>
      </w:divsChild>
    </w:div>
    <w:div w:id="1194490870">
      <w:bodyDiv w:val="1"/>
      <w:marLeft w:val="0"/>
      <w:marRight w:val="0"/>
      <w:marTop w:val="0"/>
      <w:marBottom w:val="0"/>
      <w:divBdr>
        <w:top w:val="none" w:sz="0" w:space="0" w:color="auto"/>
        <w:left w:val="none" w:sz="0" w:space="0" w:color="auto"/>
        <w:bottom w:val="none" w:sz="0" w:space="0" w:color="auto"/>
        <w:right w:val="none" w:sz="0" w:space="0" w:color="auto"/>
      </w:divBdr>
    </w:div>
    <w:div w:id="1599212434">
      <w:bodyDiv w:val="1"/>
      <w:marLeft w:val="0"/>
      <w:marRight w:val="0"/>
      <w:marTop w:val="0"/>
      <w:marBottom w:val="0"/>
      <w:divBdr>
        <w:top w:val="none" w:sz="0" w:space="0" w:color="auto"/>
        <w:left w:val="none" w:sz="0" w:space="0" w:color="auto"/>
        <w:bottom w:val="none" w:sz="0" w:space="0" w:color="auto"/>
        <w:right w:val="none" w:sz="0" w:space="0" w:color="auto"/>
      </w:divBdr>
    </w:div>
    <w:div w:id="1950157822">
      <w:bodyDiv w:val="1"/>
      <w:marLeft w:val="0"/>
      <w:marRight w:val="0"/>
      <w:marTop w:val="0"/>
      <w:marBottom w:val="0"/>
      <w:divBdr>
        <w:top w:val="none" w:sz="0" w:space="0" w:color="auto"/>
        <w:left w:val="none" w:sz="0" w:space="0" w:color="auto"/>
        <w:bottom w:val="none" w:sz="0" w:space="0" w:color="auto"/>
        <w:right w:val="none" w:sz="0" w:space="0" w:color="auto"/>
      </w:divBdr>
    </w:div>
    <w:div w:id="2007367810">
      <w:bodyDiv w:val="1"/>
      <w:marLeft w:val="0"/>
      <w:marRight w:val="0"/>
      <w:marTop w:val="0"/>
      <w:marBottom w:val="0"/>
      <w:divBdr>
        <w:top w:val="none" w:sz="0" w:space="0" w:color="auto"/>
        <w:left w:val="none" w:sz="0" w:space="0" w:color="auto"/>
        <w:bottom w:val="none" w:sz="0" w:space="0" w:color="auto"/>
        <w:right w:val="none" w:sz="0" w:space="0" w:color="auto"/>
      </w:divBdr>
    </w:div>
    <w:div w:id="210838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dall.gov/documents/Institute/OMB_CEQ_Memorandum_201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dall.gov/OurPrograms/Institute/ECRRepor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avanaugh@udall.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vanaugh@udal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38AFD46501634AA750534ECED42B48" ma:contentTypeVersion="0" ma:contentTypeDescription="Create a new document." ma:contentTypeScope="" ma:versionID="f4cfa47bd9281815cf6ee5c5e954935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EE740-04A4-435A-8AE6-A8E57004768C}">
  <ds:schemaRefs>
    <ds:schemaRef ds:uri="http://schemas.openxmlformats.org/officeDocument/2006/bibliography"/>
  </ds:schemaRefs>
</ds:datastoreItem>
</file>

<file path=customXml/itemProps2.xml><?xml version="1.0" encoding="utf-8"?>
<ds:datastoreItem xmlns:ds="http://schemas.openxmlformats.org/officeDocument/2006/customXml" ds:itemID="{95650501-DF6C-4499-8C62-91700BDB1FD9}">
  <ds:schemaRefs>
    <ds:schemaRef ds:uri="http://schemas.microsoft.com/sharepoint/v3/contenttype/forms"/>
  </ds:schemaRefs>
</ds:datastoreItem>
</file>

<file path=customXml/itemProps3.xml><?xml version="1.0" encoding="utf-8"?>
<ds:datastoreItem xmlns:ds="http://schemas.openxmlformats.org/officeDocument/2006/customXml" ds:itemID="{8B99C304-A5E9-4599-8699-73B02883DF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3A33DE-852A-435E-B9CE-C053F1AE6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ba59d08f-e912-43ec-bad3-baecb455318f}" enabled="1" method="Privileged" siteId="{80faee64-8385-46a9-a135-00040ee4157a}"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Draft Questions for 2007 ECR Policy Reports</vt:lpstr>
    </vt:vector>
  </TitlesOfParts>
  <Company>Morris K Udall Foundation</Company>
  <LinksUpToDate>false</LinksUpToDate>
  <CharactersWithSpaces>6586</CharactersWithSpaces>
  <SharedDoc>false</SharedDoc>
  <HLinks>
    <vt:vector size="24" baseType="variant">
      <vt:variant>
        <vt:i4>6619205</vt:i4>
      </vt:variant>
      <vt:variant>
        <vt:i4>9</vt:i4>
      </vt:variant>
      <vt:variant>
        <vt:i4>0</vt:i4>
      </vt:variant>
      <vt:variant>
        <vt:i4>5</vt:i4>
      </vt:variant>
      <vt:variant>
        <vt:lpwstr>mailto:kavanaugh@udall.gov</vt:lpwstr>
      </vt:variant>
      <vt:variant>
        <vt:lpwstr/>
      </vt:variant>
      <vt:variant>
        <vt:i4>1835110</vt:i4>
      </vt:variant>
      <vt:variant>
        <vt:i4>6</vt:i4>
      </vt:variant>
      <vt:variant>
        <vt:i4>0</vt:i4>
      </vt:variant>
      <vt:variant>
        <vt:i4>5</vt:i4>
      </vt:variant>
      <vt:variant>
        <vt:lpwstr>https://www.udall.gov/documents/Institute/OMB_CEQ_Memorandum_2012.pdf</vt:lpwstr>
      </vt:variant>
      <vt:variant>
        <vt:lpwstr/>
      </vt:variant>
      <vt:variant>
        <vt:i4>7798824</vt:i4>
      </vt:variant>
      <vt:variant>
        <vt:i4>3</vt:i4>
      </vt:variant>
      <vt:variant>
        <vt:i4>0</vt:i4>
      </vt:variant>
      <vt:variant>
        <vt:i4>5</vt:i4>
      </vt:variant>
      <vt:variant>
        <vt:lpwstr>https://www.udall.gov/OurPrograms/Institute/ECRReport.aspx</vt:lpwstr>
      </vt:variant>
      <vt:variant>
        <vt:lpwstr/>
      </vt:variant>
      <vt:variant>
        <vt:i4>6619205</vt:i4>
      </vt:variant>
      <vt:variant>
        <vt:i4>0</vt:i4>
      </vt:variant>
      <vt:variant>
        <vt:i4>0</vt:i4>
      </vt:variant>
      <vt:variant>
        <vt:i4>5</vt:i4>
      </vt:variant>
      <vt:variant>
        <vt:lpwstr>mailto:kavanaugh@udall.gov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Questions for 2007 ECR Policy Reports</dc:title>
  <dc:subject/>
  <dc:creator>Kirk Emerson</dc:creator>
  <cp:keywords/>
  <cp:lastModifiedBy>Courtney Owen</cp:lastModifiedBy>
  <cp:revision>3</cp:revision>
  <cp:lastPrinted>2012-10-04T21:06:00Z</cp:lastPrinted>
  <dcterms:created xsi:type="dcterms:W3CDTF">2023-12-21T18:17:00Z</dcterms:created>
  <dcterms:modified xsi:type="dcterms:W3CDTF">2024-01-18T19:24:00Z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